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50" w:afterLines="50" w:line="600" w:lineRule="atLeast"/>
        <w:jc w:val="center"/>
        <w:rPr>
          <w:rFonts w:hint="eastAsia" w:ascii="华文隶书" w:hAnsi="Arial Black" w:eastAsia="华文隶书" w:cs="Arial"/>
          <w:bCs/>
          <w:sz w:val="52"/>
          <w:szCs w:val="52"/>
        </w:rPr>
      </w:pPr>
    </w:p>
    <w:p>
      <w:pPr>
        <w:adjustRightInd w:val="0"/>
        <w:snapToGrid w:val="0"/>
        <w:spacing w:beforeLines="50" w:afterLines="50" w:line="600" w:lineRule="atLeast"/>
        <w:jc w:val="center"/>
        <w:rPr>
          <w:rFonts w:ascii="华文行楷" w:hAnsi="Arial Black" w:eastAsia="华文行楷" w:cs="Arial"/>
          <w:bCs/>
          <w:sz w:val="52"/>
          <w:szCs w:val="52"/>
        </w:rPr>
      </w:pPr>
      <w:r>
        <w:rPr>
          <w:rFonts w:hint="eastAsia" w:ascii="华文隶书" w:hAnsi="Arial Black" w:eastAsia="华文隶书" w:cs="Arial"/>
          <w:bCs/>
          <w:sz w:val="52"/>
          <w:szCs w:val="52"/>
        </w:rPr>
        <w:t>单通道数字式称重变送器</w:t>
      </w:r>
    </w:p>
    <w:p>
      <w:pPr>
        <w:adjustRightInd w:val="0"/>
        <w:snapToGrid w:val="0"/>
        <w:spacing w:beforeLines="50" w:afterLines="50" w:line="600" w:lineRule="atLeast"/>
        <w:jc w:val="center"/>
        <w:rPr>
          <w:rFonts w:ascii="华文行楷" w:hAnsi="Arial Black" w:eastAsia="华文行楷" w:cs="Arial"/>
          <w:bCs/>
          <w:sz w:val="52"/>
          <w:szCs w:val="52"/>
        </w:rPr>
      </w:pPr>
    </w:p>
    <w:p>
      <w:pPr>
        <w:adjustRightInd w:val="0"/>
        <w:snapToGrid w:val="0"/>
        <w:spacing w:beforeLines="50" w:line="520" w:lineRule="exact"/>
        <w:jc w:val="center"/>
        <w:rPr>
          <w:rFonts w:ascii="黑体" w:hAnsi="Arial" w:eastAsia="黑体" w:cs="Arial"/>
          <w:bCs/>
          <w:sz w:val="24"/>
        </w:rPr>
      </w:pPr>
    </w:p>
    <w:p>
      <w:pPr>
        <w:adjustRightInd w:val="0"/>
        <w:snapToGrid w:val="0"/>
        <w:spacing w:beforeLines="50" w:line="520" w:lineRule="exact"/>
        <w:jc w:val="center"/>
        <w:rPr>
          <w:rFonts w:ascii="黑体" w:hAnsi="Arial" w:eastAsia="黑体" w:cs="Arial"/>
          <w:bCs/>
          <w:sz w:val="24"/>
        </w:rPr>
      </w:pPr>
    </w:p>
    <w:p>
      <w:pPr>
        <w:adjustRightInd w:val="0"/>
        <w:snapToGrid w:val="0"/>
        <w:spacing w:beforeLines="100" w:line="520" w:lineRule="exact"/>
        <w:jc w:val="center"/>
        <w:rPr>
          <w:rFonts w:ascii="Arial" w:hAnsi="Arial Black" w:eastAsia="黑体" w:cs="Arial"/>
          <w:bCs/>
          <w:sz w:val="44"/>
          <w:szCs w:val="44"/>
        </w:rPr>
      </w:pPr>
      <w:r>
        <w:rPr>
          <w:rFonts w:hint="eastAsia" w:ascii="Arial" w:hAnsi="Arial Black" w:eastAsia="黑体" w:cs="Arial"/>
          <w:bCs/>
          <w:sz w:val="44"/>
          <w:szCs w:val="44"/>
        </w:rPr>
        <w:t>使</w:t>
      </w:r>
    </w:p>
    <w:p>
      <w:pPr>
        <w:adjustRightInd w:val="0"/>
        <w:snapToGrid w:val="0"/>
        <w:spacing w:beforeLines="100" w:line="520" w:lineRule="exact"/>
        <w:jc w:val="center"/>
        <w:rPr>
          <w:rFonts w:ascii="Arial" w:hAnsi="Arial Black" w:eastAsia="黑体" w:cs="Arial"/>
          <w:bCs/>
          <w:sz w:val="44"/>
          <w:szCs w:val="44"/>
        </w:rPr>
      </w:pPr>
      <w:r>
        <w:rPr>
          <w:rFonts w:hint="eastAsia" w:ascii="Arial" w:hAnsi="Arial Black" w:eastAsia="黑体" w:cs="Arial"/>
          <w:bCs/>
          <w:sz w:val="44"/>
          <w:szCs w:val="44"/>
        </w:rPr>
        <w:t>用</w:t>
      </w:r>
    </w:p>
    <w:p>
      <w:pPr>
        <w:adjustRightInd w:val="0"/>
        <w:snapToGrid w:val="0"/>
        <w:spacing w:beforeLines="100" w:line="520" w:lineRule="exact"/>
        <w:jc w:val="center"/>
        <w:rPr>
          <w:rFonts w:ascii="Arial" w:hAnsi="Arial Black" w:eastAsia="黑体" w:cs="Arial"/>
          <w:bCs/>
          <w:sz w:val="44"/>
          <w:szCs w:val="44"/>
        </w:rPr>
      </w:pPr>
      <w:r>
        <w:rPr>
          <w:rFonts w:hint="eastAsia" w:ascii="Arial" w:hAnsi="Arial Black" w:eastAsia="黑体" w:cs="Arial"/>
          <w:bCs/>
          <w:sz w:val="44"/>
          <w:szCs w:val="44"/>
        </w:rPr>
        <w:t>说</w:t>
      </w:r>
    </w:p>
    <w:p>
      <w:pPr>
        <w:adjustRightInd w:val="0"/>
        <w:snapToGrid w:val="0"/>
        <w:spacing w:beforeLines="100" w:line="520" w:lineRule="exact"/>
        <w:jc w:val="center"/>
        <w:rPr>
          <w:rFonts w:ascii="Arial" w:hAnsi="Arial Black" w:eastAsia="黑体" w:cs="Arial"/>
          <w:bCs/>
          <w:sz w:val="44"/>
          <w:szCs w:val="44"/>
        </w:rPr>
      </w:pPr>
      <w:r>
        <w:rPr>
          <w:rFonts w:hint="eastAsia" w:ascii="Arial" w:hAnsi="Arial Black" w:eastAsia="黑体" w:cs="Arial"/>
          <w:bCs/>
          <w:sz w:val="44"/>
          <w:szCs w:val="44"/>
        </w:rPr>
        <w:t>明</w:t>
      </w:r>
    </w:p>
    <w:p>
      <w:pPr>
        <w:adjustRightInd w:val="0"/>
        <w:snapToGrid w:val="0"/>
        <w:spacing w:beforeLines="100" w:line="520" w:lineRule="exact"/>
        <w:jc w:val="center"/>
        <w:rPr>
          <w:rFonts w:ascii="Arial" w:hAnsi="Arial Black" w:eastAsia="黑体" w:cs="Arial"/>
          <w:bCs/>
          <w:sz w:val="44"/>
          <w:szCs w:val="44"/>
        </w:rPr>
      </w:pPr>
      <w:r>
        <w:rPr>
          <w:rFonts w:hint="eastAsia" w:ascii="Arial" w:hAnsi="Arial Black" w:eastAsia="黑体" w:cs="Arial"/>
          <w:bCs/>
          <w:sz w:val="44"/>
          <w:szCs w:val="44"/>
        </w:rPr>
        <w:t>书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>
      <w:pPr>
        <w:spacing w:line="300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蚌埠恒远传感器科技有限公司</w:t>
      </w:r>
    </w:p>
    <w:p>
      <w:pPr>
        <w:spacing w:line="300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"http://www.hychuangan.cn"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18"/>
          <w:rFonts w:hint="eastAsia"/>
          <w:lang w:val="en-US" w:eastAsia="zh-CN"/>
        </w:rPr>
        <w:t>www.hychuangan.cn</w:t>
      </w:r>
      <w:r>
        <w:rPr>
          <w:rFonts w:hint="eastAsia"/>
          <w:lang w:val="en-US" w:eastAsia="zh-CN"/>
        </w:rPr>
        <w:fldChar w:fldCharType="end"/>
      </w:r>
    </w:p>
    <w:p>
      <w:pPr>
        <w:spacing w:line="300" w:lineRule="exac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0552-2806868</w:t>
      </w:r>
    </w:p>
    <w:p>
      <w:r>
        <w:rPr>
          <w:rFonts w:hint="eastAsia"/>
        </w:rPr>
        <w:t>当前版本：</w:t>
      </w:r>
      <w:r>
        <w:t>V</w:t>
      </w:r>
      <w:r>
        <w:rPr>
          <w:rFonts w:hint="eastAsia"/>
        </w:rPr>
        <w:t>1</w:t>
      </w:r>
      <w:r>
        <w:t>.</w:t>
      </w:r>
      <w:r>
        <w:rPr>
          <w:rFonts w:hint="eastAsia"/>
        </w:rPr>
        <w:t>1</w:t>
      </w:r>
    </w:p>
    <w:p>
      <w:pPr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titlePg/>
          <w:docGrid w:type="lines" w:linePitch="312" w:charSpace="0"/>
        </w:sectPr>
      </w:pPr>
      <w:r>
        <w:rPr>
          <w:rFonts w:hint="eastAsia"/>
        </w:rPr>
        <w:t>修改日期：</w:t>
      </w:r>
      <w:r>
        <w:t>20</w:t>
      </w:r>
      <w:r>
        <w:rPr>
          <w:rFonts w:hint="eastAsia"/>
        </w:rPr>
        <w:t>20</w:t>
      </w:r>
      <w:r>
        <w:t>-</w:t>
      </w:r>
      <w:r>
        <w:rPr>
          <w:rFonts w:hint="eastAsia"/>
        </w:rPr>
        <w:t>5</w:t>
      </w:r>
      <w:r>
        <w:t>-</w:t>
      </w:r>
      <w:r>
        <w:rPr>
          <w:rFonts w:hint="eastAsia"/>
        </w:rPr>
        <w:t>10</w:t>
      </w:r>
    </w:p>
    <w:p>
      <w:pPr>
        <w:jc w:val="center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目录</w:t>
      </w:r>
    </w:p>
    <w:p>
      <w:pPr>
        <w:pStyle w:val="12"/>
        <w:spacing w:before="468" w:after="312"/>
        <w:rPr>
          <w:rFonts w:asciiTheme="minorHAnsi" w:hAnsiTheme="minorHAnsi" w:eastAsiaTheme="minorEastAsia" w:cstheme="minorBidi"/>
          <w:b w:val="0"/>
          <w:bCs w:val="0"/>
          <w:caps w:val="0"/>
          <w:szCs w:val="22"/>
        </w:rPr>
      </w:pPr>
      <w:r>
        <w:rPr>
          <w:rFonts w:ascii="Arial" w:hAnsi="Arial" w:eastAsia="楷体_GB2312" w:cs="Arial"/>
          <w:b w:val="0"/>
          <w:bCs w:val="0"/>
          <w:caps w:val="0"/>
          <w:sz w:val="24"/>
          <w:szCs w:val="32"/>
        </w:rPr>
        <w:fldChar w:fldCharType="begin"/>
      </w:r>
      <w:r>
        <w:rPr>
          <w:rFonts w:ascii="Arial" w:hAnsi="Arial" w:eastAsia="楷体_GB2312" w:cs="Arial"/>
          <w:b w:val="0"/>
          <w:bCs w:val="0"/>
          <w:caps w:val="0"/>
          <w:sz w:val="24"/>
          <w:szCs w:val="32"/>
        </w:rPr>
        <w:instrText xml:space="preserve"> TOC \o "1-3" \h \z \u </w:instrText>
      </w:r>
      <w:r>
        <w:rPr>
          <w:rFonts w:ascii="Arial" w:hAnsi="Arial" w:eastAsia="楷体_GB2312" w:cs="Arial"/>
          <w:b w:val="0"/>
          <w:bCs w:val="0"/>
          <w:caps w:val="0"/>
          <w:sz w:val="24"/>
          <w:szCs w:val="32"/>
        </w:rPr>
        <w:fldChar w:fldCharType="separate"/>
      </w:r>
      <w:r>
        <w:fldChar w:fldCharType="begin"/>
      </w:r>
      <w:r>
        <w:instrText xml:space="preserve"> HYPERLINK \l "_Toc47085131" </w:instrText>
      </w:r>
      <w:r>
        <w:fldChar w:fldCharType="separate"/>
      </w:r>
      <w:r>
        <w:rPr>
          <w:rStyle w:val="18"/>
          <w:rFonts w:hint="eastAsia" w:ascii="宋体" w:hAnsi="宋体" w:eastAsia="宋体" w:cs="宋体"/>
        </w:rPr>
        <w:t>第一章</w:t>
      </w:r>
      <w:r>
        <w:rPr>
          <w:rStyle w:val="18"/>
        </w:rPr>
        <w:t xml:space="preserve">  </w:t>
      </w:r>
      <w:r>
        <w:rPr>
          <w:rStyle w:val="18"/>
          <w:rFonts w:hint="eastAsia" w:ascii="宋体" w:hAnsi="宋体" w:eastAsia="宋体" w:cs="宋体"/>
        </w:rPr>
        <w:t>概述</w:t>
      </w:r>
      <w:r>
        <w:tab/>
      </w:r>
      <w:r>
        <w:fldChar w:fldCharType="begin"/>
      </w:r>
      <w:r>
        <w:instrText xml:space="preserve"> PAGEREF _Toc47085131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4"/>
        <w:spacing w:before="312" w:after="156"/>
        <w:rPr>
          <w:rFonts w:asciiTheme="minorHAnsi" w:hAnsiTheme="minorHAnsi"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"_Toc47085132" </w:instrText>
      </w:r>
      <w:r>
        <w:fldChar w:fldCharType="separate"/>
      </w:r>
      <w:r>
        <w:rPr>
          <w:rStyle w:val="18"/>
        </w:rPr>
        <w:t>1.1</w:t>
      </w:r>
      <w:r>
        <w:rPr>
          <w:rStyle w:val="18"/>
          <w:rFonts w:hint="eastAsia" w:ascii="宋体" w:hAnsi="宋体" w:eastAsia="宋体" w:cs="宋体"/>
        </w:rPr>
        <w:t>产品简介</w:t>
      </w:r>
      <w:r>
        <w:tab/>
      </w:r>
      <w:r>
        <w:fldChar w:fldCharType="begin"/>
      </w:r>
      <w:r>
        <w:instrText xml:space="preserve"> PAGEREF _Toc47085132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4"/>
        <w:spacing w:before="312" w:after="156"/>
        <w:rPr>
          <w:rFonts w:asciiTheme="minorHAnsi" w:hAnsiTheme="minorHAnsi"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"_Toc47085133" </w:instrText>
      </w:r>
      <w:r>
        <w:fldChar w:fldCharType="separate"/>
      </w:r>
      <w:r>
        <w:rPr>
          <w:rStyle w:val="18"/>
        </w:rPr>
        <w:t>1.2</w:t>
      </w:r>
      <w:r>
        <w:rPr>
          <w:rStyle w:val="18"/>
          <w:rFonts w:hint="eastAsia" w:ascii="宋体" w:hAnsi="宋体" w:eastAsia="宋体" w:cs="宋体"/>
        </w:rPr>
        <w:t>安全提示</w:t>
      </w:r>
      <w:r>
        <w:tab/>
      </w:r>
      <w:r>
        <w:fldChar w:fldCharType="begin"/>
      </w:r>
      <w:r>
        <w:instrText xml:space="preserve"> PAGEREF _Toc47085133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4"/>
        <w:spacing w:before="312" w:after="156"/>
        <w:rPr>
          <w:rFonts w:asciiTheme="minorHAnsi" w:hAnsiTheme="minorHAnsi"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"_Toc47085134" </w:instrText>
      </w:r>
      <w:r>
        <w:fldChar w:fldCharType="separate"/>
      </w:r>
      <w:r>
        <w:rPr>
          <w:rStyle w:val="18"/>
        </w:rPr>
        <w:t>1.3</w:t>
      </w:r>
      <w:r>
        <w:rPr>
          <w:rStyle w:val="18"/>
          <w:rFonts w:hint="eastAsia" w:ascii="宋体" w:hAnsi="宋体" w:eastAsia="宋体" w:cs="宋体"/>
        </w:rPr>
        <w:t>技术参数以及外形尺寸</w:t>
      </w:r>
      <w:r>
        <w:tab/>
      </w:r>
      <w:r>
        <w:fldChar w:fldCharType="begin"/>
      </w:r>
      <w:r>
        <w:instrText xml:space="preserve"> PAGEREF _Toc47085134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4"/>
        <w:spacing w:before="312" w:after="156"/>
        <w:rPr>
          <w:rFonts w:asciiTheme="minorHAnsi" w:hAnsiTheme="minorHAnsi"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"_Toc47085135" </w:instrText>
      </w:r>
      <w:r>
        <w:fldChar w:fldCharType="separate"/>
      </w:r>
      <w:r>
        <w:rPr>
          <w:rStyle w:val="18"/>
        </w:rPr>
        <w:t>1.4</w:t>
      </w:r>
      <w:r>
        <w:rPr>
          <w:rStyle w:val="18"/>
          <w:rFonts w:hint="eastAsia" w:ascii="宋体" w:hAnsi="宋体" w:eastAsia="宋体" w:cs="宋体"/>
        </w:rPr>
        <w:t>接口定义</w:t>
      </w:r>
      <w:r>
        <w:tab/>
      </w:r>
      <w:r>
        <w:fldChar w:fldCharType="begin"/>
      </w:r>
      <w:r>
        <w:instrText xml:space="preserve"> PAGEREF _Toc47085135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2"/>
        <w:spacing w:before="468" w:after="312"/>
        <w:rPr>
          <w:rFonts w:asciiTheme="minorHAnsi" w:hAnsiTheme="minorHAnsi" w:eastAsiaTheme="minorEastAsia" w:cstheme="minorBidi"/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"_Toc47085136" </w:instrText>
      </w:r>
      <w:r>
        <w:fldChar w:fldCharType="separate"/>
      </w:r>
      <w:r>
        <w:rPr>
          <w:rStyle w:val="18"/>
          <w:rFonts w:hint="eastAsia" w:ascii="宋体" w:hAnsi="宋体" w:eastAsia="宋体" w:cs="宋体"/>
        </w:rPr>
        <w:t>第二章</w:t>
      </w:r>
      <w:r>
        <w:rPr>
          <w:rStyle w:val="18"/>
        </w:rPr>
        <w:t xml:space="preserve">  </w:t>
      </w:r>
      <w:r>
        <w:rPr>
          <w:rStyle w:val="18"/>
          <w:rFonts w:hint="eastAsia" w:ascii="宋体" w:hAnsi="宋体" w:eastAsia="宋体" w:cs="宋体"/>
        </w:rPr>
        <w:t>辅助说明</w:t>
      </w:r>
      <w:r>
        <w:tab/>
      </w:r>
      <w:r>
        <w:fldChar w:fldCharType="begin"/>
      </w:r>
      <w:r>
        <w:instrText xml:space="preserve"> PAGEREF _Toc47085136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4"/>
        <w:spacing w:before="312" w:after="156"/>
        <w:rPr>
          <w:rFonts w:asciiTheme="minorHAnsi" w:hAnsiTheme="minorHAnsi" w:eastAsiaTheme="minorEastAsia" w:cstheme="minorBidi"/>
          <w:smallCaps w:val="0"/>
          <w:sz w:val="21"/>
          <w:szCs w:val="22"/>
        </w:rPr>
      </w:pPr>
      <w:r>
        <w:fldChar w:fldCharType="begin"/>
      </w:r>
      <w:r>
        <w:instrText xml:space="preserve"> HYPERLINK \l "_Toc47085137" </w:instrText>
      </w:r>
      <w:r>
        <w:fldChar w:fldCharType="separate"/>
      </w:r>
      <w:r>
        <w:rPr>
          <w:rStyle w:val="18"/>
        </w:rPr>
        <w:t>2.1 modbus</w:t>
      </w:r>
      <w:r>
        <w:rPr>
          <w:rStyle w:val="18"/>
          <w:rFonts w:hint="eastAsia" w:ascii="宋体" w:hAnsi="宋体" w:eastAsia="宋体" w:cs="宋体"/>
        </w:rPr>
        <w:t>通讯协议</w:t>
      </w:r>
      <w:r>
        <w:tab/>
      </w:r>
      <w:r>
        <w:fldChar w:fldCharType="begin"/>
      </w:r>
      <w:r>
        <w:instrText xml:space="preserve"> PAGEREF _Toc47085137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/>
    <w:p/>
    <w:p/>
    <w:p/>
    <w:p/>
    <w:p/>
    <w:p/>
    <w:p/>
    <w:p/>
    <w:p/>
    <w:p>
      <w:pPr>
        <w:widowControl/>
        <w:jc w:val="left"/>
      </w:pPr>
    </w:p>
    <w:p>
      <w:pPr>
        <w:pStyle w:val="2"/>
        <w:jc w:val="center"/>
        <w:sectPr>
          <w:headerReference r:id="rId6" w:type="default"/>
          <w:footerReference r:id="rId7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docGrid w:type="lines" w:linePitch="312" w:charSpace="0"/>
        </w:sectPr>
      </w:pPr>
      <w:bookmarkStart w:id="0" w:name="_Toc432529144"/>
      <w:bookmarkStart w:id="1" w:name="_Toc433445695"/>
    </w:p>
    <w:p>
      <w:pPr>
        <w:pStyle w:val="2"/>
        <w:jc w:val="center"/>
      </w:pPr>
      <w:bookmarkStart w:id="2" w:name="_Toc47085131"/>
      <w:r>
        <w:rPr>
          <w:rFonts w:hint="eastAsia"/>
        </w:rPr>
        <w:t>第一章  概述</w:t>
      </w:r>
      <w:bookmarkEnd w:id="0"/>
      <w:bookmarkEnd w:id="1"/>
      <w:bookmarkEnd w:id="2"/>
    </w:p>
    <w:p>
      <w:pPr>
        <w:pStyle w:val="3"/>
      </w:pPr>
      <w:bookmarkStart w:id="3" w:name="_Toc433445696"/>
      <w:bookmarkStart w:id="4" w:name="_Toc47085132"/>
      <w:bookmarkStart w:id="5" w:name="_Toc432529145"/>
      <w:r>
        <w:rPr>
          <w:rFonts w:hint="eastAsia"/>
        </w:rPr>
        <w:t>1.1产品简介</w:t>
      </w:r>
      <w:bookmarkEnd w:id="3"/>
      <w:bookmarkEnd w:id="4"/>
      <w:bookmarkEnd w:id="5"/>
    </w:p>
    <w:p>
      <w:pPr>
        <w:ind w:firstLine="600" w:firstLineChars="20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感谢您选择本公司的产品。在使用本产品之前，请仔细阅读本手册以使本产品能最大程度发挥作用。</w:t>
      </w:r>
    </w:p>
    <w:p>
      <w:pPr>
        <w:ind w:firstLine="600" w:firstLineChars="20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本产品采用24位∑-△ADC，将桥式称重传感器的模拟信号转换为数字信号，且装置采用宽工作电压供电方式，适用于10-30VDC电源系统。</w:t>
      </w:r>
    </w:p>
    <w:p>
      <w:pPr>
        <w:ind w:firstLine="600" w:firstLineChars="20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本产品还具备传感器线路检测功能，即当未接传感器或者传感器故障(包括接线脱落等)时，进行对应的报警提示。</w:t>
      </w:r>
    </w:p>
    <w:p>
      <w:pPr>
        <w:ind w:firstLine="562" w:firstLineChars="200"/>
        <w:jc w:val="center"/>
        <w:rPr>
          <w:rFonts w:ascii="华文楷体" w:hAnsi="华文楷体" w:eastAsia="华文楷体"/>
          <w:sz w:val="30"/>
          <w:szCs w:val="30"/>
        </w:rPr>
      </w:pPr>
      <w:r>
        <w:rPr>
          <w:rFonts w:hAnsi="宋体"/>
          <w:b/>
          <w:sz w:val="28"/>
          <w:szCs w:val="28"/>
        </w:rPr>
        <w:pict>
          <v:shape id="_x0000_i1025" o:spt="75" alt="1596152496(1)" type="#_x0000_t75" style="height:138.25pt;width:212.55pt;" filled="f" o:preferrelative="t" stroked="f" coordsize="21600,21600">
            <v:path/>
            <v:fill on="f" focussize="0,0"/>
            <v:stroke on="f" joinstyle="miter"/>
            <v:imagedata r:id="rId10" o:title="1596152496(1)"/>
            <o:lock v:ext="edit" aspectratio="t"/>
            <w10:wrap type="none"/>
            <w10:anchorlock/>
          </v:shape>
        </w:pict>
      </w:r>
    </w:p>
    <w:p>
      <w:pPr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产品特点：</w:t>
      </w:r>
    </w:p>
    <w:p>
      <w:pPr>
        <w:pStyle w:val="19"/>
        <w:numPr>
          <w:ilvl w:val="0"/>
          <w:numId w:val="1"/>
        </w:numPr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完善的硬件抗干扰设计， EMC性能优异。</w:t>
      </w:r>
    </w:p>
    <w:p>
      <w:pPr>
        <w:pStyle w:val="19"/>
        <w:numPr>
          <w:ilvl w:val="0"/>
          <w:numId w:val="1"/>
        </w:numPr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宽电压供电，供电电压范围10-30VDC。</w:t>
      </w:r>
    </w:p>
    <w:p>
      <w:pPr>
        <w:pStyle w:val="19"/>
        <w:numPr>
          <w:ilvl w:val="0"/>
          <w:numId w:val="1"/>
        </w:numPr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高速24位∑-△ADC采样，高达500Hz以上。</w:t>
      </w:r>
    </w:p>
    <w:p>
      <w:pPr>
        <w:pStyle w:val="19"/>
        <w:numPr>
          <w:ilvl w:val="0"/>
          <w:numId w:val="1"/>
        </w:numPr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丰富的传感器故障检测功能。如信号超限，模块采样故障，传感器线路连接故障等。</w:t>
      </w:r>
    </w:p>
    <w:p>
      <w:pPr>
        <w:pStyle w:val="19"/>
        <w:numPr>
          <w:ilvl w:val="0"/>
          <w:numId w:val="1"/>
        </w:numPr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通讯接口多样化设计，同时具有RS232和RS485通讯接口。</w:t>
      </w:r>
    </w:p>
    <w:p>
      <w:pPr>
        <w:pStyle w:val="3"/>
        <w:rPr>
          <w:rFonts w:ascii="华文楷体" w:hAnsi="华文楷体" w:eastAsia="华文楷体"/>
          <w:sz w:val="30"/>
          <w:szCs w:val="30"/>
        </w:rPr>
      </w:pPr>
      <w:r>
        <w:pict>
          <v:shape id="Picture 2" o:spid="_x0000_s1115" o:spt="75" type="#_x0000_t75" style="position:absolute;left:0pt;margin-left:366pt;margin-top:8.15pt;height:41.1pt;width:42.4pt;z-index:102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</v:shape>
          <o:OLEObject Type="Embed" ProgID="Word.Picture.8" ShapeID="Picture 2" DrawAspect="Content" ObjectID="_1468075725" r:id="rId11">
            <o:LockedField>false</o:LockedField>
          </o:OLEObject>
        </w:pict>
      </w:r>
      <w:bookmarkStart w:id="6" w:name="_Toc47085133"/>
      <w:bookmarkStart w:id="7" w:name="_Toc432529146"/>
      <w:bookmarkStart w:id="8" w:name="_Toc433445697"/>
      <w:r>
        <w:rPr>
          <w:rFonts w:hint="eastAsia"/>
        </w:rPr>
        <w:t>1.2安全提示</w:t>
      </w:r>
      <w:bookmarkEnd w:id="6"/>
      <w:bookmarkEnd w:id="7"/>
      <w:bookmarkEnd w:id="8"/>
    </w:p>
    <w:p>
      <w:pPr>
        <w:pStyle w:val="19"/>
        <w:numPr>
          <w:ilvl w:val="0"/>
          <w:numId w:val="2"/>
        </w:numPr>
        <w:spacing w:line="480" w:lineRule="exact"/>
        <w:ind w:left="600" w:hanging="600" w:hangingChars="20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本产品具有抗干扰设计。请务必将产品外壳可靠接地。</w:t>
      </w:r>
    </w:p>
    <w:p>
      <w:pPr>
        <w:pStyle w:val="19"/>
        <w:numPr>
          <w:ilvl w:val="0"/>
          <w:numId w:val="2"/>
        </w:numPr>
        <w:spacing w:line="480" w:lineRule="exact"/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不要在可燃性气体环境中使用。</w:t>
      </w:r>
    </w:p>
    <w:p>
      <w:pPr>
        <w:pStyle w:val="19"/>
        <w:numPr>
          <w:ilvl w:val="0"/>
          <w:numId w:val="2"/>
        </w:numPr>
        <w:spacing w:line="480" w:lineRule="exact"/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避免阳光直射。</w:t>
      </w:r>
    </w:p>
    <w:p>
      <w:pPr>
        <w:pStyle w:val="3"/>
      </w:pPr>
      <w:bookmarkStart w:id="9" w:name="_Toc47085134"/>
      <w:bookmarkStart w:id="10" w:name="_Toc432529147"/>
      <w:bookmarkStart w:id="11" w:name="_Toc433445698"/>
      <w:r>
        <w:rPr>
          <w:rFonts w:hint="eastAsia"/>
        </w:rPr>
        <w:t>1.3技术参数以及外形尺寸</w:t>
      </w:r>
      <w:bookmarkEnd w:id="9"/>
      <w:bookmarkEnd w:id="10"/>
      <w:bookmarkEnd w:id="11"/>
    </w:p>
    <w:tbl>
      <w:tblPr>
        <w:tblStyle w:val="1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测量信号</w:t>
            </w:r>
          </w:p>
        </w:tc>
        <w:tc>
          <w:tcPr>
            <w:tcW w:w="6429" w:type="dxa"/>
          </w:tcPr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-20mV~20mV，可最大并联驱动6个350欧姆称重传感器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采样频率</w:t>
            </w:r>
          </w:p>
        </w:tc>
        <w:tc>
          <w:tcPr>
            <w:tcW w:w="6429" w:type="dxa"/>
          </w:tcPr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500Hz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检测精度</w:t>
            </w:r>
          </w:p>
        </w:tc>
        <w:tc>
          <w:tcPr>
            <w:tcW w:w="6429" w:type="dxa"/>
          </w:tcPr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III级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分辨率</w:t>
            </w:r>
          </w:p>
        </w:tc>
        <w:tc>
          <w:tcPr>
            <w:tcW w:w="6429" w:type="dxa"/>
          </w:tcPr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1/500000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通讯接口</w:t>
            </w:r>
          </w:p>
        </w:tc>
        <w:tc>
          <w:tcPr>
            <w:tcW w:w="6429" w:type="dxa"/>
          </w:tcPr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标配1路RS232,1路RS485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非线性度</w:t>
            </w:r>
          </w:p>
        </w:tc>
        <w:tc>
          <w:tcPr>
            <w:tcW w:w="6429" w:type="dxa"/>
          </w:tcPr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0.005%FS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工作电源</w:t>
            </w:r>
          </w:p>
        </w:tc>
        <w:tc>
          <w:tcPr>
            <w:tcW w:w="6429" w:type="dxa"/>
          </w:tcPr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10-30VDC（传感器激励电源5VDC）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重量</w:t>
            </w:r>
          </w:p>
        </w:tc>
        <w:tc>
          <w:tcPr>
            <w:tcW w:w="6429" w:type="dxa"/>
          </w:tcPr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约0.2kg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外形尺寸</w:t>
            </w:r>
          </w:p>
        </w:tc>
        <w:tc>
          <w:tcPr>
            <w:tcW w:w="6429" w:type="dxa"/>
          </w:tcPr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100*64*24，长*宽*高，单位mm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功耗</w:t>
            </w:r>
          </w:p>
        </w:tc>
        <w:tc>
          <w:tcPr>
            <w:tcW w:w="6429" w:type="dxa"/>
          </w:tcPr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&lt; 3W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工作温度</w:t>
            </w:r>
          </w:p>
        </w:tc>
        <w:tc>
          <w:tcPr>
            <w:tcW w:w="6429" w:type="dxa"/>
          </w:tcPr>
          <w:p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-20~+65℃</w:t>
            </w:r>
          </w:p>
        </w:tc>
      </w:tr>
    </w:tbl>
    <w:p>
      <w:pPr>
        <w:pStyle w:val="3"/>
      </w:pPr>
      <w:bookmarkStart w:id="12" w:name="_Toc47085135"/>
      <w:r>
        <w:rPr>
          <w:rFonts w:hint="eastAsia"/>
        </w:rPr>
        <w:t>1.4接口定义</w:t>
      </w:r>
      <w:bookmarkEnd w:id="12"/>
    </w:p>
    <w:p>
      <w:pPr>
        <w:widowControl/>
        <w:jc w:val="center"/>
      </w:pPr>
      <w:r>
        <w:pict>
          <v:shape id="_x0000_i1026" o:spt="75" alt="1596152614(1)" type="#_x0000_t75" style="height:130.75pt;width:220.05pt;" filled="f" o:preferrelative="t" stroked="f" coordsize="21600,21600">
            <v:path/>
            <v:fill on="f" focussize="0,0"/>
            <v:stroke on="f" joinstyle="miter"/>
            <v:imagedata r:id="rId13" o:title="1596152614(1)"/>
            <o:lock v:ext="edit" aspectratio="t"/>
            <w10:wrap type="none"/>
            <w10:anchorlock/>
          </v:shape>
        </w:pict>
      </w:r>
    </w:p>
    <w:p>
      <w:pPr>
        <w:widowControl/>
        <w:jc w:val="left"/>
      </w:pPr>
      <w:r>
        <w:rPr>
          <w:rFonts w:hint="eastAsia"/>
        </w:rPr>
        <w:t>说明</w:t>
      </w:r>
    </w:p>
    <w:p>
      <w:pPr>
        <w:widowControl/>
        <w:spacing w:line="360" w:lineRule="auto"/>
        <w:ind w:firstLine="420" w:firstLineChars="200"/>
        <w:jc w:val="left"/>
      </w:pPr>
      <w:r>
        <w:rPr>
          <w:rFonts w:hint="eastAsia"/>
        </w:rPr>
        <w:t>1：DC+、DC-为变送器供电端子，建议使用12V或24V直流电源供电；</w:t>
      </w:r>
    </w:p>
    <w:p>
      <w:pPr>
        <w:widowControl/>
        <w:spacing w:line="360" w:lineRule="auto"/>
        <w:ind w:firstLine="420" w:firstLineChars="200"/>
        <w:jc w:val="left"/>
      </w:pPr>
      <w:r>
        <w:rPr>
          <w:rFonts w:hint="eastAsia"/>
        </w:rPr>
        <w:t>2：E+、E-、S+、S-为传感器接线端子，屏蔽线可与变送器外壳直接连接接地；</w:t>
      </w:r>
    </w:p>
    <w:p>
      <w:pPr>
        <w:widowControl/>
        <w:spacing w:line="360" w:lineRule="auto"/>
        <w:ind w:firstLine="420" w:firstLineChars="200"/>
        <w:jc w:val="left"/>
      </w:pPr>
      <w:r>
        <w:rPr>
          <w:rFonts w:hint="eastAsia"/>
        </w:rPr>
        <w:t>3：A、B为RS485接口端子； RX、TX、GND为RS232接口端子；</w:t>
      </w:r>
    </w:p>
    <w:p>
      <w:pPr>
        <w:pStyle w:val="2"/>
        <w:jc w:val="center"/>
      </w:pPr>
      <w:bookmarkStart w:id="13" w:name="_Toc47085136"/>
      <w:r>
        <w:rPr>
          <w:rFonts w:hint="eastAsia"/>
        </w:rPr>
        <w:t>第二章  辅助说明</w:t>
      </w:r>
      <w:bookmarkEnd w:id="13"/>
    </w:p>
    <w:p>
      <w:pPr>
        <w:pStyle w:val="3"/>
      </w:pPr>
      <w:bookmarkStart w:id="14" w:name="_Toc47085137"/>
      <w:r>
        <w:rPr>
          <w:rFonts w:hint="eastAsia"/>
        </w:rPr>
        <w:t>2.1 modbus通讯协议</w:t>
      </w:r>
      <w:bookmarkEnd w:id="14"/>
    </w:p>
    <w:p>
      <w:pPr>
        <w:ind w:firstLine="420" w:firstLineChars="200"/>
      </w:pPr>
      <w:r>
        <w:rPr>
          <w:rFonts w:hint="eastAsia"/>
        </w:rPr>
        <w:t>默认9600波特率，8个数据位，无校验，1个停止位[9600,8,N,1]通讯设置，所有数据皆为32位整形数据，占用2个寄存器，共4个字节。</w:t>
      </w:r>
    </w:p>
    <w:tbl>
      <w:tblPr>
        <w:tblStyle w:val="16"/>
        <w:tblW w:w="7839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662"/>
        <w:gridCol w:w="3370"/>
        <w:gridCol w:w="1276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</w:tcPr>
          <w:p>
            <w:pPr>
              <w:jc w:val="center"/>
            </w:pPr>
            <w:r>
              <w:rPr>
                <w:rFonts w:hint="eastAsia"/>
              </w:rPr>
              <w:t>功能</w:t>
            </w:r>
          </w:p>
        </w:tc>
        <w:tc>
          <w:tcPr>
            <w:tcW w:w="1662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默认[范围]</w:t>
            </w:r>
          </w:p>
        </w:tc>
        <w:tc>
          <w:tcPr>
            <w:tcW w:w="3370" w:type="dxa"/>
          </w:tcPr>
          <w:p>
            <w:pPr>
              <w:jc w:val="center"/>
            </w:pPr>
            <w:r>
              <w:rPr>
                <w:rFonts w:hint="eastAsia"/>
              </w:rPr>
              <w:t>描述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寄存器地址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毛重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70" w:type="dxa"/>
          </w:tcPr>
          <w:p>
            <w:pPr>
              <w:jc w:val="left"/>
            </w:pPr>
            <w:r>
              <w:rPr>
                <w:rFonts w:hint="eastAsia"/>
                <w:sz w:val="15"/>
                <w:szCs w:val="15"/>
              </w:rPr>
              <w:t>写入0:校零；写入其他数值，表示输入称台重物重量，校满。假如重量2个小数点，砝码10.00，则写入1000。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采样值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70" w:type="dxa"/>
          </w:tcPr>
          <w:p/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</w:tcPr>
          <w:p>
            <w:r>
              <w:rPr>
                <w:rFonts w:hint="eastAsia"/>
                <w:sz w:val="15"/>
                <w:szCs w:val="15"/>
              </w:rPr>
              <w:t>开入</w:t>
            </w:r>
            <w:r>
              <w:rPr>
                <w:sz w:val="15"/>
                <w:szCs w:val="15"/>
              </w:rPr>
              <w:t>开出状态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70" w:type="dxa"/>
          </w:tcPr>
          <w:p>
            <w:r>
              <w:rPr>
                <w:rFonts w:hint="eastAsia"/>
                <w:sz w:val="15"/>
                <w:szCs w:val="15"/>
              </w:rPr>
              <w:t>0-2位是开入状态，3-9位为开出状态。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</w:tcPr>
          <w:p>
            <w:r>
              <w:rPr>
                <w:rFonts w:hint="eastAsia"/>
                <w:sz w:val="15"/>
                <w:szCs w:val="15"/>
              </w:rPr>
              <w:t>其他状态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70" w:type="dxa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采样错误。第0,1位，激励线可能断；第2位，信号溢出，可能传感器坏或者信号线断；第3位，采样模块错误。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小数点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2[0-3]</w:t>
            </w:r>
          </w:p>
        </w:tc>
        <w:tc>
          <w:tcPr>
            <w:tcW w:w="3370" w:type="dxa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1001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零点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0[-500000~500000]</w:t>
            </w:r>
          </w:p>
        </w:tc>
        <w:tc>
          <w:tcPr>
            <w:tcW w:w="3370" w:type="dxa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1005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满度系数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</w:t>
            </w:r>
          </w:p>
        </w:tc>
        <w:tc>
          <w:tcPr>
            <w:tcW w:w="3370" w:type="dxa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1007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滤波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14[0-19]</w:t>
            </w:r>
          </w:p>
        </w:tc>
        <w:tc>
          <w:tcPr>
            <w:tcW w:w="3370" w:type="dxa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滤波值越大，数据越稳，响应速度越慢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1013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分度值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0[0~5]</w:t>
            </w:r>
          </w:p>
        </w:tc>
        <w:tc>
          <w:tcPr>
            <w:tcW w:w="3370" w:type="dxa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0:1  1:2  2:5   3:10   4:  20  5:50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1017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稳定范围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0.01(0.00-99.99)</w:t>
            </w:r>
          </w:p>
        </w:tc>
        <w:tc>
          <w:tcPr>
            <w:tcW w:w="3370" w:type="dxa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这个值大于0时，开始判断稳定。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1019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稳定时间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0.30(0.00-9.99)</w:t>
            </w:r>
          </w:p>
        </w:tc>
        <w:tc>
          <w:tcPr>
            <w:tcW w:w="3370" w:type="dxa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此时间内，重量变化量在稳定范围内，则稳定。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1021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蠕变范围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0.00(0.00-99.99)</w:t>
            </w:r>
          </w:p>
        </w:tc>
        <w:tc>
          <w:tcPr>
            <w:tcW w:w="3370" w:type="dxa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这个值大于0时，进行蠕变修正。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1023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蠕变时间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10.00(0.00-99.99)</w:t>
            </w:r>
          </w:p>
        </w:tc>
        <w:tc>
          <w:tcPr>
            <w:tcW w:w="3370" w:type="dxa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此时间内，重量变化量在蠕变范围内，且一直稳定，则进行蠕变修正。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1025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置零范围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0.00(0.00-99.99)</w:t>
            </w:r>
          </w:p>
        </w:tc>
        <w:tc>
          <w:tcPr>
            <w:tcW w:w="3370" w:type="dxa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这个值大于0时，进行自动置零操作。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1027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置零时间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1.00(0.00-9.99)</w:t>
            </w:r>
          </w:p>
        </w:tc>
        <w:tc>
          <w:tcPr>
            <w:tcW w:w="3370" w:type="dxa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此时间内，重量在该范围内，且一直稳定，则进行自动置零。持续稳定只置零一次。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1029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通讯地址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1(0-128)</w:t>
            </w:r>
          </w:p>
        </w:tc>
        <w:tc>
          <w:tcPr>
            <w:tcW w:w="3370" w:type="dxa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1031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1口波特率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0(0-4)</w:t>
            </w:r>
          </w:p>
        </w:tc>
        <w:tc>
          <w:tcPr>
            <w:tcW w:w="3370" w:type="dxa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0:9600   1:19200   2:38400   3:57600   4:115200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1033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1口校验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0(0-2)</w:t>
            </w:r>
          </w:p>
        </w:tc>
        <w:tc>
          <w:tcPr>
            <w:tcW w:w="3370" w:type="dxa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0:无校验   1:偶校验   2:奇校验  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1035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1口功能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0(0-9)</w:t>
            </w:r>
          </w:p>
        </w:tc>
        <w:tc>
          <w:tcPr>
            <w:tcW w:w="3370" w:type="dxa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0:RTU 其余：备用  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1037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1口32位顺序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0(0-3)</w:t>
            </w:r>
          </w:p>
        </w:tc>
        <w:tc>
          <w:tcPr>
            <w:tcW w:w="3370" w:type="dxa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0:1234   1:2143   2:3412   34321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1039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2口波特率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1(0-4)</w:t>
            </w:r>
          </w:p>
        </w:tc>
        <w:tc>
          <w:tcPr>
            <w:tcW w:w="3370" w:type="dxa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0:9600  1:19200  2:38400  3:57600  3:115200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1041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2口校验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0(0-2)</w:t>
            </w:r>
          </w:p>
        </w:tc>
        <w:tc>
          <w:tcPr>
            <w:tcW w:w="3370" w:type="dxa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0:无校验   1:偶校验   2:奇校验  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1043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2口功能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0(0-9)</w:t>
            </w:r>
          </w:p>
        </w:tc>
        <w:tc>
          <w:tcPr>
            <w:tcW w:w="3370" w:type="dxa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0:RTU 其余：备用  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1045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2口32位顺序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0(0-3)</w:t>
            </w:r>
          </w:p>
        </w:tc>
        <w:tc>
          <w:tcPr>
            <w:tcW w:w="3370" w:type="dxa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0:1234   1:2143   2:3412   34321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1047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主动发送间隔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200(1-1000)</w:t>
            </w:r>
          </w:p>
        </w:tc>
        <w:tc>
          <w:tcPr>
            <w:tcW w:w="3370" w:type="dxa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单位为ms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1049</w:t>
            </w:r>
          </w:p>
        </w:tc>
      </w:tr>
    </w:tbl>
    <w:p/>
    <w:p>
      <w:pPr>
        <w:adjustRightInd w:val="0"/>
        <w:snapToGrid w:val="0"/>
        <w:spacing w:beforeLines="50" w:afterLines="50" w:line="480" w:lineRule="atLeast"/>
        <w:jc w:val="center"/>
        <w:rPr>
          <w:rFonts w:eastAsia="黑体"/>
          <w:b/>
          <w:bCs/>
          <w:sz w:val="44"/>
          <w:szCs w:val="44"/>
        </w:rPr>
      </w:pPr>
      <w:r>
        <w:rPr>
          <w:rFonts w:eastAsia="黑体"/>
          <w:b/>
          <w:bCs/>
          <w:sz w:val="44"/>
          <w:szCs w:val="44"/>
        </w:rPr>
        <w:t>MODBUS  RTU</w:t>
      </w:r>
      <w:r>
        <w:rPr>
          <w:rFonts w:hint="eastAsia" w:eastAsia="黑体"/>
          <w:b/>
          <w:bCs/>
          <w:sz w:val="44"/>
          <w:szCs w:val="44"/>
        </w:rPr>
        <w:t>通信协议</w:t>
      </w:r>
    </w:p>
    <w:p>
      <w:pPr>
        <w:adjustRightInd w:val="0"/>
        <w:snapToGrid w:val="0"/>
        <w:spacing w:before="50" w:line="360" w:lineRule="atLeast"/>
        <w:rPr>
          <w:b/>
          <w:bCs/>
          <w:sz w:val="16"/>
          <w:szCs w:val="24"/>
        </w:rPr>
      </w:pPr>
    </w:p>
    <w:p>
      <w:pPr>
        <w:adjustRightInd w:val="0"/>
        <w:snapToGrid w:val="0"/>
        <w:spacing w:line="360" w:lineRule="atLeast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本公司地址采用西门子系统地址描述规则，实际发送指令，指令为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16进制，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地址需要减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1。</w:t>
      </w:r>
    </w:p>
    <w:p>
      <w:pPr>
        <w:adjustRightInd w:val="0"/>
        <w:snapToGrid w:val="0"/>
        <w:spacing w:line="360" w:lineRule="atLeas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adjustRightInd w:val="0"/>
        <w:snapToGrid w:val="0"/>
        <w:spacing w:line="360" w:lineRule="atLeast"/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主机对从机读数据操作</w:t>
      </w:r>
      <w:r>
        <w:rPr>
          <w:rFonts w:hint="default" w:ascii="Arial" w:hAnsi="Arial" w:eastAsia="Arial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主机进行读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1号寄存器32位的数据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操作，则报文是：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   01             03            00 0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0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          00 0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         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C4 0B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从机地址        功能号          数据地址      读取数据个数       CRC校验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那么单片机接收到这串数据根据数据计算CRC校验判断数据是否正确，如果判断数据无误，则结果是：返回信息给主机，返回的信息也是有格式的：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返回内容：  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   01         03            0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4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            00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01 E2 40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         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E2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A3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 从机地址   功能号     数据字节个数    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四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个字节数据    CRC校验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adjustRightInd w:val="0"/>
        <w:snapToGrid w:val="0"/>
        <w:spacing w:line="360" w:lineRule="atLeast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四个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16进制数据转换为10进制，就是123456</w:t>
      </w:r>
    </w:p>
    <w:p>
      <w:pPr>
        <w:adjustRightInd w:val="0"/>
        <w:snapToGrid w:val="0"/>
        <w:spacing w:line="360" w:lineRule="atLeast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adjustRightInd w:val="0"/>
        <w:snapToGrid w:val="0"/>
        <w:spacing w:line="360" w:lineRule="atLeast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主机对从机</w:t>
      </w: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写</w:t>
      </w: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数据操作</w:t>
      </w:r>
    </w:p>
    <w:p>
      <w:pPr>
        <w:adjustRightInd w:val="0"/>
        <w:snapToGrid w:val="0"/>
        <w:spacing w:line="360" w:lineRule="atLeast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adjustRightInd w:val="0"/>
        <w:snapToGrid w:val="0"/>
        <w:spacing w:line="360" w:lineRule="atLeas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主机进行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写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1号寄存器32位的数据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操作</w:t>
      </w:r>
    </w:p>
    <w:p>
      <w:pPr>
        <w:adjustRightInd w:val="0"/>
        <w:snapToGrid w:val="0"/>
        <w:spacing w:line="360" w:lineRule="atLeast"/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写入砝码重量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123456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，则报文是：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   01          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10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      00 0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0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         00 0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      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04     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 00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01 E2 40   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EB 3F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从机地址    功能号   数据地址     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寄存器数量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 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字节数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   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四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个字节数据   CRC校验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adjustRightInd w:val="0"/>
        <w:snapToGrid w:val="0"/>
        <w:spacing w:line="360" w:lineRule="atLeast"/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adjustRightInd w:val="0"/>
        <w:snapToGrid w:val="0"/>
        <w:spacing w:line="360" w:lineRule="atLeas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校零操作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，则报文是：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   01          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10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      00 0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0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         00 0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      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04     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 00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00 00 00   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F3 AF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从机地址    功能号   数据地址     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寄存器数量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 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字节数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   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四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个字节数据   CRC校验</w:t>
      </w:r>
    </w:p>
    <w:p>
      <w:pPr>
        <w:adjustRightInd w:val="0"/>
        <w:snapToGrid w:val="0"/>
        <w:spacing w:line="360" w:lineRule="atLeas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adjustRightInd w:val="0"/>
        <w:snapToGrid w:val="0"/>
        <w:spacing w:line="360" w:lineRule="atLeas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返回内容：</w:t>
      </w:r>
    </w:p>
    <w:p>
      <w:pPr>
        <w:adjustRightInd w:val="0"/>
        <w:snapToGrid w:val="0"/>
        <w:spacing w:line="360" w:lineRule="atLeas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01          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10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      00 0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0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         00 0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     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41 C8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从机地址    功能号   数据地址     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寄存器数量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    CRC校验</w:t>
      </w:r>
    </w:p>
    <w:p>
      <w:pPr>
        <w:adjustRightInd w:val="0"/>
        <w:snapToGrid w:val="0"/>
        <w:spacing w:line="360" w:lineRule="atLeas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adjustRightInd w:val="0"/>
        <w:snapToGrid w:val="0"/>
        <w:spacing w:line="360" w:lineRule="atLeas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4D4D4D"/>
          <w:spacing w:val="0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4D4D4D"/>
          <w:spacing w:val="0"/>
          <w:sz w:val="30"/>
          <w:szCs w:val="30"/>
          <w:shd w:val="clear" w:fill="FFFFFF"/>
        </w:rPr>
        <w:t>Modbus RTU CRC校验码计算方法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在CRC计算时只用8个数据位，起始位及停止位，如有奇偶校验位也包括奇偶校验位，都不参与CRC计算。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CRC计算方法是：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1、  加载一值为0XFFFF的16位寄存器，此寄存器为CRC寄存器。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2、  把第一个8位二进制数据（即通讯信息帧的第一个字节）与16位的CRC寄存器的相异或，异或的结果仍存放于该CRC寄存器中。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3、  把CRC寄存器的内容右移一位，用0填补最高位，并检测移出位是0还是1。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4、  如果移出位为零，则重复第三步（再次右移一位）；如果移出位为1，CRC寄存器与0XA001进行异或。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5、  重复步骤3和4，直到右移8次，这样整个8位数据全部进行了处理。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6、  重复步骤2和5，进行通讯信息帧下一个字节的处理。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7、  将该通讯信息帧所有字节按上述步骤计算完成后，得到的16位CRC寄存器的高、低字节进行交换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8、  最后得到的CRC寄存器内容即为：CRC校验码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代码：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///&lt;summary&gt;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/// 转换成CRC码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//modbus CRC16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publicvoid CRC16Calc(byte[] dataBuff, int dataLen)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{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42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int CRCResult = 0xFFFF;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42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if (dataLen &lt; 2)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42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{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42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   return;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42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}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42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for (int i = 0; i &lt; (dataLen - 2); i++)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42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{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42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    CRCResult = CRCResult ^ dataBuff[i];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840" w:leftChars="0" w:right="0" w:firstLine="42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for (int j = 0; j &lt; 8; j++)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840" w:leftChars="0" w:right="0" w:firstLine="42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{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1680" w:leftChars="0" w:right="0" w:firstLine="42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if ((CRCResult &amp; 1) == 1)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1680" w:leftChars="0" w:right="0" w:firstLine="42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CRCResult = (CRCResult &gt;&gt; 1) ^ 0xA001;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1680" w:leftChars="0" w:right="0" w:firstLine="42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else CRCResult &gt;&gt;= 1;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840" w:leftChars="0" w:right="0" w:firstLine="42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}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42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}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42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dataBuff[dataLen - 1] =Convert.ToByte(CRCResult &gt;&gt; 8);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42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dataBuff[dataLen - 2] =Convert.ToByte(CRCResult &amp; 0xff);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}</w:t>
      </w:r>
    </w:p>
    <w:p>
      <w:pPr>
        <w:rPr>
          <w:rFonts w:hint="eastAsia" w:eastAsia="宋体"/>
          <w:lang w:eastAsia="zh-CN"/>
        </w:rPr>
      </w:pPr>
      <w:bookmarkStart w:id="15" w:name="_GoBack"/>
      <w:bookmarkEnd w:id="15"/>
    </w:p>
    <w:sectPr>
      <w:footerReference r:id="rId8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2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7</w:t>
    </w:r>
    <w:r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rPr>
        <w:lang w:val="zh-CN"/>
      </w:rPr>
      <w:t xml:space="preserve"> </w:t>
    </w:r>
  </w:p>
  <w:p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lang w:val="zh-CN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  <w:r>
      <w:rPr>
        <w:rFonts w:hint="eastAsia"/>
      </w:rPr>
      <w:t xml:space="preserve"> / 3</w:t>
    </w: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>
                <w:pPr>
                  <w:pStyle w:val="11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>
                <w:pPr>
                  <w:pStyle w:val="11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both"/>
      <w:rPr>
        <w:rFonts w:hint="default" w:eastAsia="宋体"/>
        <w:lang w:val="en-US" w:eastAsia="zh-CN"/>
      </w:rPr>
    </w:pPr>
    <w:r>
      <w:rPr>
        <w:sz w:val="18"/>
      </w:rPr>
      <w:pict>
        <v:shape id="_x0000_s2051" o:spid="_x0000_s2051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>
                <w:pPr>
                  <w:pStyle w:val="11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  <w:r>
      <w:rPr>
        <w:rFonts w:hint="eastAsia"/>
      </w:rPr>
      <w:t xml:space="preserve">单通道数字式称重变送器使用说明书                            </w:t>
    </w:r>
    <w:r>
      <w:rPr>
        <w:rFonts w:hint="eastAsia"/>
        <w:lang w:val="en-US" w:eastAsia="zh-CN"/>
      </w:rPr>
      <w:t xml:space="preserve">      蚌埠恒远传感器科技有限公司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353C8"/>
    <w:multiLevelType w:val="multilevel"/>
    <w:tmpl w:val="0B8353C8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1E625E8A"/>
    <w:multiLevelType w:val="multilevel"/>
    <w:tmpl w:val="1E625E8A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5BB1"/>
    <w:rsid w:val="00000B08"/>
    <w:rsid w:val="00010E20"/>
    <w:rsid w:val="00011E30"/>
    <w:rsid w:val="000227AE"/>
    <w:rsid w:val="000614D8"/>
    <w:rsid w:val="00095053"/>
    <w:rsid w:val="000B5CE7"/>
    <w:rsid w:val="00145C0C"/>
    <w:rsid w:val="00156705"/>
    <w:rsid w:val="00190518"/>
    <w:rsid w:val="001E6071"/>
    <w:rsid w:val="001F1ECA"/>
    <w:rsid w:val="00205572"/>
    <w:rsid w:val="002062BB"/>
    <w:rsid w:val="00233819"/>
    <w:rsid w:val="00260545"/>
    <w:rsid w:val="002641D6"/>
    <w:rsid w:val="00275C97"/>
    <w:rsid w:val="00287926"/>
    <w:rsid w:val="002B43A4"/>
    <w:rsid w:val="002C1CB3"/>
    <w:rsid w:val="00317500"/>
    <w:rsid w:val="00322985"/>
    <w:rsid w:val="00341027"/>
    <w:rsid w:val="0037119F"/>
    <w:rsid w:val="0037218B"/>
    <w:rsid w:val="003A566D"/>
    <w:rsid w:val="003B0FB7"/>
    <w:rsid w:val="003F1A09"/>
    <w:rsid w:val="003F544B"/>
    <w:rsid w:val="0040266F"/>
    <w:rsid w:val="00430439"/>
    <w:rsid w:val="004806B7"/>
    <w:rsid w:val="004930A2"/>
    <w:rsid w:val="004D3061"/>
    <w:rsid w:val="004F24DD"/>
    <w:rsid w:val="00504F23"/>
    <w:rsid w:val="00512CEC"/>
    <w:rsid w:val="005334FD"/>
    <w:rsid w:val="00555C58"/>
    <w:rsid w:val="00563D36"/>
    <w:rsid w:val="00596F46"/>
    <w:rsid w:val="006770AF"/>
    <w:rsid w:val="006A0D1A"/>
    <w:rsid w:val="006C303B"/>
    <w:rsid w:val="006E4174"/>
    <w:rsid w:val="006E49A3"/>
    <w:rsid w:val="00720C3F"/>
    <w:rsid w:val="00722D72"/>
    <w:rsid w:val="007334C3"/>
    <w:rsid w:val="007547D5"/>
    <w:rsid w:val="00761A5B"/>
    <w:rsid w:val="007908D1"/>
    <w:rsid w:val="007C6114"/>
    <w:rsid w:val="007F1CE1"/>
    <w:rsid w:val="00810818"/>
    <w:rsid w:val="00832E09"/>
    <w:rsid w:val="00853F89"/>
    <w:rsid w:val="00875BB1"/>
    <w:rsid w:val="00894DEF"/>
    <w:rsid w:val="008B4F0A"/>
    <w:rsid w:val="008C1DE4"/>
    <w:rsid w:val="008E41E7"/>
    <w:rsid w:val="008F577A"/>
    <w:rsid w:val="00903C99"/>
    <w:rsid w:val="00937BD9"/>
    <w:rsid w:val="009613DA"/>
    <w:rsid w:val="009A04E7"/>
    <w:rsid w:val="009B0997"/>
    <w:rsid w:val="009C18EA"/>
    <w:rsid w:val="00A305F5"/>
    <w:rsid w:val="00A3088F"/>
    <w:rsid w:val="00A40DC9"/>
    <w:rsid w:val="00AA685C"/>
    <w:rsid w:val="00AD5A34"/>
    <w:rsid w:val="00AE04B4"/>
    <w:rsid w:val="00B012B0"/>
    <w:rsid w:val="00B7036A"/>
    <w:rsid w:val="00B7566F"/>
    <w:rsid w:val="00B909B2"/>
    <w:rsid w:val="00B95CA7"/>
    <w:rsid w:val="00BE3AEB"/>
    <w:rsid w:val="00C33CC1"/>
    <w:rsid w:val="00C6448F"/>
    <w:rsid w:val="00C66DA2"/>
    <w:rsid w:val="00C917AE"/>
    <w:rsid w:val="00CB406D"/>
    <w:rsid w:val="00CF2CC3"/>
    <w:rsid w:val="00D46615"/>
    <w:rsid w:val="00D52F79"/>
    <w:rsid w:val="00DD78E6"/>
    <w:rsid w:val="00E07C2C"/>
    <w:rsid w:val="00E2203C"/>
    <w:rsid w:val="00E33641"/>
    <w:rsid w:val="00E400B8"/>
    <w:rsid w:val="00E5199B"/>
    <w:rsid w:val="00E55E43"/>
    <w:rsid w:val="00E63B22"/>
    <w:rsid w:val="00E82A3D"/>
    <w:rsid w:val="00EB1BB8"/>
    <w:rsid w:val="00EC5BE5"/>
    <w:rsid w:val="00FC53E4"/>
    <w:rsid w:val="01704909"/>
    <w:rsid w:val="02293C84"/>
    <w:rsid w:val="02A7588A"/>
    <w:rsid w:val="030C291E"/>
    <w:rsid w:val="032E0FB1"/>
    <w:rsid w:val="03E31A68"/>
    <w:rsid w:val="05746E15"/>
    <w:rsid w:val="0826667E"/>
    <w:rsid w:val="085849D0"/>
    <w:rsid w:val="088778DB"/>
    <w:rsid w:val="091F27C3"/>
    <w:rsid w:val="094824FE"/>
    <w:rsid w:val="0A0D71C7"/>
    <w:rsid w:val="0AEC12EC"/>
    <w:rsid w:val="0B2D7BED"/>
    <w:rsid w:val="0C3C51E7"/>
    <w:rsid w:val="0CB30F02"/>
    <w:rsid w:val="0D2206EF"/>
    <w:rsid w:val="0ECC4CA5"/>
    <w:rsid w:val="0ECE5D7B"/>
    <w:rsid w:val="0F045CD8"/>
    <w:rsid w:val="10775C14"/>
    <w:rsid w:val="10997394"/>
    <w:rsid w:val="10AD7D9F"/>
    <w:rsid w:val="10C00A6E"/>
    <w:rsid w:val="11296D2A"/>
    <w:rsid w:val="1139625B"/>
    <w:rsid w:val="11911AFE"/>
    <w:rsid w:val="130B2F50"/>
    <w:rsid w:val="1361633B"/>
    <w:rsid w:val="14A96196"/>
    <w:rsid w:val="16214761"/>
    <w:rsid w:val="1800214A"/>
    <w:rsid w:val="18C12000"/>
    <w:rsid w:val="1A442B7B"/>
    <w:rsid w:val="1A567CB5"/>
    <w:rsid w:val="1B6809DA"/>
    <w:rsid w:val="1BBC37CA"/>
    <w:rsid w:val="1BEE7E87"/>
    <w:rsid w:val="1C2F748A"/>
    <w:rsid w:val="1C8E3D62"/>
    <w:rsid w:val="1C9432B8"/>
    <w:rsid w:val="1D7733FA"/>
    <w:rsid w:val="1D7F5884"/>
    <w:rsid w:val="1DF25973"/>
    <w:rsid w:val="1EEF2C4F"/>
    <w:rsid w:val="20683E90"/>
    <w:rsid w:val="21490FB0"/>
    <w:rsid w:val="214D09AF"/>
    <w:rsid w:val="224D2C7D"/>
    <w:rsid w:val="235C2238"/>
    <w:rsid w:val="236372CB"/>
    <w:rsid w:val="236410FD"/>
    <w:rsid w:val="23BD1D8B"/>
    <w:rsid w:val="24C0576A"/>
    <w:rsid w:val="24CE2755"/>
    <w:rsid w:val="25896163"/>
    <w:rsid w:val="274430DC"/>
    <w:rsid w:val="278065B3"/>
    <w:rsid w:val="285704C9"/>
    <w:rsid w:val="28E6664E"/>
    <w:rsid w:val="29643BCC"/>
    <w:rsid w:val="2C95231E"/>
    <w:rsid w:val="2C9C2E8E"/>
    <w:rsid w:val="2CAD5AB6"/>
    <w:rsid w:val="2CC172EC"/>
    <w:rsid w:val="2D995E70"/>
    <w:rsid w:val="2DD9732B"/>
    <w:rsid w:val="2F0440B6"/>
    <w:rsid w:val="2FA10ACE"/>
    <w:rsid w:val="30760F01"/>
    <w:rsid w:val="311C6776"/>
    <w:rsid w:val="35705CB3"/>
    <w:rsid w:val="3617183D"/>
    <w:rsid w:val="36534253"/>
    <w:rsid w:val="37D16AC8"/>
    <w:rsid w:val="37D2393E"/>
    <w:rsid w:val="37FD765D"/>
    <w:rsid w:val="390D7049"/>
    <w:rsid w:val="3A45341B"/>
    <w:rsid w:val="3A4B1CFD"/>
    <w:rsid w:val="3B005C15"/>
    <w:rsid w:val="3CB855A9"/>
    <w:rsid w:val="3CC12E9C"/>
    <w:rsid w:val="3CFC2569"/>
    <w:rsid w:val="3E6D2764"/>
    <w:rsid w:val="404D46B6"/>
    <w:rsid w:val="406C3CEF"/>
    <w:rsid w:val="414D679E"/>
    <w:rsid w:val="41FE6363"/>
    <w:rsid w:val="42432AF6"/>
    <w:rsid w:val="44202EB5"/>
    <w:rsid w:val="44590CFA"/>
    <w:rsid w:val="44822A95"/>
    <w:rsid w:val="45007915"/>
    <w:rsid w:val="460B6579"/>
    <w:rsid w:val="467C1FC6"/>
    <w:rsid w:val="46E01810"/>
    <w:rsid w:val="471C6010"/>
    <w:rsid w:val="477B6A35"/>
    <w:rsid w:val="489E0D5B"/>
    <w:rsid w:val="49982D50"/>
    <w:rsid w:val="49D37815"/>
    <w:rsid w:val="4B096F45"/>
    <w:rsid w:val="4B2F6DA9"/>
    <w:rsid w:val="4B895F76"/>
    <w:rsid w:val="4BA65D5D"/>
    <w:rsid w:val="4C5E23FB"/>
    <w:rsid w:val="4C8F1955"/>
    <w:rsid w:val="4D0344F9"/>
    <w:rsid w:val="4E121317"/>
    <w:rsid w:val="4E874870"/>
    <w:rsid w:val="4FA27D45"/>
    <w:rsid w:val="508F49CC"/>
    <w:rsid w:val="516C0E3A"/>
    <w:rsid w:val="517669AA"/>
    <w:rsid w:val="5195000D"/>
    <w:rsid w:val="51BD1A40"/>
    <w:rsid w:val="52017C7A"/>
    <w:rsid w:val="5233308B"/>
    <w:rsid w:val="526B27E8"/>
    <w:rsid w:val="53374245"/>
    <w:rsid w:val="542D3D3E"/>
    <w:rsid w:val="54D44BBC"/>
    <w:rsid w:val="55237684"/>
    <w:rsid w:val="552826B3"/>
    <w:rsid w:val="554A5E83"/>
    <w:rsid w:val="56BE477A"/>
    <w:rsid w:val="585F3DA0"/>
    <w:rsid w:val="58643B94"/>
    <w:rsid w:val="58C85E14"/>
    <w:rsid w:val="58ED3B14"/>
    <w:rsid w:val="595127BB"/>
    <w:rsid w:val="597F56DF"/>
    <w:rsid w:val="5A6B1D5E"/>
    <w:rsid w:val="5AAB5F49"/>
    <w:rsid w:val="5B3D013C"/>
    <w:rsid w:val="5B48725B"/>
    <w:rsid w:val="5CA9438D"/>
    <w:rsid w:val="5D0C1750"/>
    <w:rsid w:val="5D3025A4"/>
    <w:rsid w:val="5E835C54"/>
    <w:rsid w:val="5ECE6F72"/>
    <w:rsid w:val="5EFD39E8"/>
    <w:rsid w:val="5F4E45F2"/>
    <w:rsid w:val="60612D69"/>
    <w:rsid w:val="6070028E"/>
    <w:rsid w:val="608E2583"/>
    <w:rsid w:val="60A65CC5"/>
    <w:rsid w:val="60F00C10"/>
    <w:rsid w:val="61B81A4F"/>
    <w:rsid w:val="6268709E"/>
    <w:rsid w:val="62690439"/>
    <w:rsid w:val="630776BC"/>
    <w:rsid w:val="633A27A6"/>
    <w:rsid w:val="63AA2A4E"/>
    <w:rsid w:val="63B730EC"/>
    <w:rsid w:val="63D51701"/>
    <w:rsid w:val="65553EB5"/>
    <w:rsid w:val="65AA7D6E"/>
    <w:rsid w:val="661F6472"/>
    <w:rsid w:val="669D2442"/>
    <w:rsid w:val="66B0160E"/>
    <w:rsid w:val="67DD650C"/>
    <w:rsid w:val="68003BFF"/>
    <w:rsid w:val="68DA48D2"/>
    <w:rsid w:val="69E46A97"/>
    <w:rsid w:val="6A11523E"/>
    <w:rsid w:val="6A21662C"/>
    <w:rsid w:val="6ADD388F"/>
    <w:rsid w:val="6C59400E"/>
    <w:rsid w:val="6D0B62C2"/>
    <w:rsid w:val="6D1F5072"/>
    <w:rsid w:val="6E3311C3"/>
    <w:rsid w:val="6F2A6FB3"/>
    <w:rsid w:val="6F9D0CEF"/>
    <w:rsid w:val="71666D32"/>
    <w:rsid w:val="73671571"/>
    <w:rsid w:val="75CA370C"/>
    <w:rsid w:val="75EC17CE"/>
    <w:rsid w:val="76E73523"/>
    <w:rsid w:val="778361DF"/>
    <w:rsid w:val="78F115E8"/>
    <w:rsid w:val="797907D0"/>
    <w:rsid w:val="79B27CBD"/>
    <w:rsid w:val="7A2634F3"/>
    <w:rsid w:val="7A970526"/>
    <w:rsid w:val="7AA675F9"/>
    <w:rsid w:val="7B2C3325"/>
    <w:rsid w:val="7B604439"/>
    <w:rsid w:val="7C5111E7"/>
    <w:rsid w:val="7D376C2E"/>
    <w:rsid w:val="7D4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uiPriority="9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6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link w:val="27"/>
    <w:semiHidden/>
    <w:unhideWhenUsed/>
    <w:qFormat/>
    <w:uiPriority w:val="0"/>
    <w:rPr>
      <w:rFonts w:ascii="宋体"/>
      <w:sz w:val="18"/>
      <w:szCs w:val="18"/>
    </w:rPr>
  </w:style>
  <w:style w:type="paragraph" w:styleId="7">
    <w:name w:val="Body Text"/>
    <w:basedOn w:val="1"/>
    <w:link w:val="24"/>
    <w:qFormat/>
    <w:uiPriority w:val="0"/>
    <w:rPr>
      <w:rFonts w:ascii="Times New Roman" w:hAnsi="Times New Roman" w:eastAsia="幼圆" w:cs="Times New Roman"/>
      <w:sz w:val="24"/>
      <w:szCs w:val="24"/>
    </w:rPr>
  </w:style>
  <w:style w:type="paragraph" w:styleId="8">
    <w:name w:val="toc 3"/>
    <w:basedOn w:val="1"/>
    <w:next w:val="1"/>
    <w:qFormat/>
    <w:uiPriority w:val="39"/>
    <w:pPr>
      <w:tabs>
        <w:tab w:val="right" w:leader="dot" w:pos="8614"/>
      </w:tabs>
      <w:adjustRightInd w:val="0"/>
      <w:snapToGrid w:val="0"/>
      <w:spacing w:beforeLines="50" w:afterLines="25" w:line="280" w:lineRule="atLeast"/>
      <w:ind w:left="499"/>
      <w:jc w:val="left"/>
    </w:pPr>
    <w:rPr>
      <w:rFonts w:ascii="Times New Roman" w:hAnsi="Times New Roman" w:eastAsia="Arial" w:cs="Times New Roman"/>
      <w:sz w:val="20"/>
      <w:szCs w:val="28"/>
    </w:rPr>
  </w:style>
  <w:style w:type="paragraph" w:styleId="9">
    <w:name w:val="Balloon Text"/>
    <w:basedOn w:val="1"/>
    <w:link w:val="28"/>
    <w:semiHidden/>
    <w:unhideWhenUsed/>
    <w:qFormat/>
    <w:uiPriority w:val="0"/>
    <w:rPr>
      <w:sz w:val="18"/>
      <w:szCs w:val="18"/>
    </w:rPr>
  </w:style>
  <w:style w:type="paragraph" w:styleId="10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39"/>
    <w:pPr>
      <w:tabs>
        <w:tab w:val="right" w:leader="dot" w:pos="8600"/>
      </w:tabs>
      <w:adjustRightInd w:val="0"/>
      <w:snapToGrid w:val="0"/>
      <w:spacing w:beforeLines="150" w:afterLines="100" w:line="280" w:lineRule="exact"/>
      <w:ind w:right="17" w:rightChars="8"/>
      <w:jc w:val="left"/>
    </w:pPr>
    <w:rPr>
      <w:rFonts w:ascii="Times New Roman" w:hAnsi="Times New Roman" w:eastAsia="Arial" w:cs="Times New Roman"/>
      <w:b/>
      <w:bCs/>
      <w:caps/>
      <w:szCs w:val="30"/>
    </w:rPr>
  </w:style>
  <w:style w:type="paragraph" w:styleId="13">
    <w:name w:val="toc 4"/>
    <w:basedOn w:val="1"/>
    <w:next w:val="1"/>
    <w:qFormat/>
    <w:uiPriority w:val="39"/>
    <w:pPr>
      <w:tabs>
        <w:tab w:val="right" w:leader="dot" w:pos="8614"/>
      </w:tabs>
      <w:spacing w:beforeLines="25" w:afterLines="25" w:line="280" w:lineRule="exact"/>
      <w:ind w:left="964" w:leftChars="459"/>
    </w:pPr>
    <w:rPr>
      <w:rFonts w:ascii="Times New Roman" w:hAnsi="Times New Roman" w:eastAsia="Arial" w:cs="Times New Roman"/>
      <w:sz w:val="20"/>
      <w:szCs w:val="24"/>
    </w:rPr>
  </w:style>
  <w:style w:type="paragraph" w:styleId="14">
    <w:name w:val="toc 2"/>
    <w:basedOn w:val="1"/>
    <w:next w:val="1"/>
    <w:qFormat/>
    <w:uiPriority w:val="39"/>
    <w:pPr>
      <w:tabs>
        <w:tab w:val="right" w:leader="dot" w:pos="8614"/>
      </w:tabs>
      <w:adjustRightInd w:val="0"/>
      <w:snapToGrid w:val="0"/>
      <w:spacing w:beforeLines="100" w:afterLines="50" w:line="280" w:lineRule="atLeast"/>
      <w:ind w:left="210"/>
      <w:jc w:val="left"/>
    </w:pPr>
    <w:rPr>
      <w:rFonts w:ascii="Times New Roman" w:hAnsi="Times New Roman" w:eastAsia="Arial" w:cs="Times New Roman"/>
      <w:smallCaps/>
      <w:sz w:val="20"/>
      <w:szCs w:val="28"/>
    </w:rPr>
  </w:style>
  <w:style w:type="paragraph" w:styleId="1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8">
    <w:name w:val="Hyperlink"/>
    <w:basedOn w:val="17"/>
    <w:qFormat/>
    <w:uiPriority w:val="99"/>
    <w:rPr>
      <w:color w:val="0000FF"/>
      <w:u w:val="single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</w:style>
  <w:style w:type="character" w:customStyle="1" w:styleId="20">
    <w:name w:val="标题 1 Char"/>
    <w:basedOn w:val="1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1">
    <w:name w:val="标题 2 Char"/>
    <w:basedOn w:val="17"/>
    <w:link w:val="3"/>
    <w:qFormat/>
    <w:uiPriority w:val="9"/>
    <w:rPr>
      <w:rFonts w:ascii="Cambria" w:hAnsi="Cambria" w:eastAsia="宋体" w:cs="黑体"/>
      <w:b/>
      <w:bCs/>
      <w:sz w:val="32"/>
      <w:szCs w:val="32"/>
    </w:rPr>
  </w:style>
  <w:style w:type="character" w:customStyle="1" w:styleId="22">
    <w:name w:val="页眉 Char"/>
    <w:basedOn w:val="17"/>
    <w:link w:val="11"/>
    <w:qFormat/>
    <w:uiPriority w:val="99"/>
    <w:rPr>
      <w:sz w:val="18"/>
      <w:szCs w:val="18"/>
    </w:rPr>
  </w:style>
  <w:style w:type="character" w:customStyle="1" w:styleId="23">
    <w:name w:val="页脚 Char"/>
    <w:basedOn w:val="17"/>
    <w:link w:val="10"/>
    <w:qFormat/>
    <w:uiPriority w:val="99"/>
    <w:rPr>
      <w:sz w:val="18"/>
      <w:szCs w:val="18"/>
    </w:rPr>
  </w:style>
  <w:style w:type="character" w:customStyle="1" w:styleId="24">
    <w:name w:val="正文文本 Char"/>
    <w:basedOn w:val="17"/>
    <w:link w:val="7"/>
    <w:qFormat/>
    <w:uiPriority w:val="0"/>
    <w:rPr>
      <w:rFonts w:ascii="Times New Roman" w:hAnsi="Times New Roman" w:eastAsia="幼圆" w:cs="Times New Roman"/>
      <w:sz w:val="24"/>
      <w:szCs w:val="24"/>
    </w:rPr>
  </w:style>
  <w:style w:type="character" w:customStyle="1" w:styleId="25">
    <w:name w:val="标题 3 Char"/>
    <w:basedOn w:val="17"/>
    <w:link w:val="4"/>
    <w:qFormat/>
    <w:uiPriority w:val="9"/>
    <w:rPr>
      <w:b/>
      <w:bCs/>
      <w:sz w:val="32"/>
      <w:szCs w:val="32"/>
    </w:rPr>
  </w:style>
  <w:style w:type="character" w:customStyle="1" w:styleId="26">
    <w:name w:val="标题 4 Char"/>
    <w:basedOn w:val="17"/>
    <w:link w:val="5"/>
    <w:qFormat/>
    <w:uiPriority w:val="9"/>
    <w:rPr>
      <w:rFonts w:ascii="Cambria" w:hAnsi="Cambria" w:eastAsia="宋体" w:cs="黑体"/>
      <w:b/>
      <w:bCs/>
      <w:sz w:val="28"/>
      <w:szCs w:val="28"/>
    </w:rPr>
  </w:style>
  <w:style w:type="character" w:customStyle="1" w:styleId="27">
    <w:name w:val="文档结构图 Char"/>
    <w:basedOn w:val="17"/>
    <w:link w:val="6"/>
    <w:semiHidden/>
    <w:qFormat/>
    <w:uiPriority w:val="0"/>
    <w:rPr>
      <w:rFonts w:ascii="宋体" w:hAnsi="Calibri" w:cs="黑体"/>
      <w:kern w:val="2"/>
      <w:sz w:val="18"/>
      <w:szCs w:val="18"/>
    </w:rPr>
  </w:style>
  <w:style w:type="character" w:customStyle="1" w:styleId="28">
    <w:name w:val="批注框文本 Char"/>
    <w:basedOn w:val="17"/>
    <w:link w:val="9"/>
    <w:semiHidden/>
    <w:qFormat/>
    <w:uiPriority w:val="0"/>
    <w:rPr>
      <w:rFonts w:ascii="Calibri" w:hAnsi="Calibri" w:cs="黑体"/>
      <w:kern w:val="2"/>
      <w:sz w:val="18"/>
      <w:szCs w:val="18"/>
    </w:rPr>
  </w:style>
  <w:style w:type="paragraph" w:styleId="29">
    <w:name w:val="No Spacing"/>
    <w:link w:val="30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30">
    <w:name w:val="无间隔 Char"/>
    <w:basedOn w:val="17"/>
    <w:link w:val="29"/>
    <w:qFormat/>
    <w:uiPriority w:val="1"/>
    <w:rPr>
      <w:rFonts w:ascii="Calibri" w:hAnsi="Calibr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3.png"/><Relationship Id="rId12" Type="http://schemas.openxmlformats.org/officeDocument/2006/relationships/image" Target="media/image2.wmf"/><Relationship Id="rId11" Type="http://schemas.openxmlformats.org/officeDocument/2006/relationships/oleObject" Target="embeddings/oleObject1.bin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 textRotate="1"/>
    <customShpInfo spid="_x0000_s2050" textRotate="1"/>
    <customShpInfo spid="_x0000_s2051" textRotate="1"/>
    <customShpInfo spid="_x0000_s111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387</Words>
  <Characters>2209</Characters>
  <Lines>18</Lines>
  <Paragraphs>5</Paragraphs>
  <TotalTime>0</TotalTime>
  <ScaleCrop>false</ScaleCrop>
  <LinksUpToDate>false</LinksUpToDate>
  <CharactersWithSpaces>2591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2014-07-12T14:35:00Z</dcterms:created>
  <dc:creator>微软用户</dc:creator>
  <cp:lastModifiedBy>恒远-李工</cp:lastModifiedBy>
  <dcterms:modified xsi:type="dcterms:W3CDTF">2020-10-19T04:23:09Z</dcterms:modified>
  <dc:title>ZH-01多功能称重控制器</dc:title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