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600" w:lineRule="atLeast"/>
        <w:jc w:val="center"/>
        <w:rPr>
          <w:rFonts w:ascii="华文楷体" w:hAnsi="华文楷体" w:eastAsia="华文楷体" w:cs="华文楷体"/>
          <w:sz w:val="30"/>
          <w:szCs w:val="30"/>
        </w:rPr>
      </w:pPr>
      <w:r>
        <w:rPr>
          <w:rFonts w:ascii="华文隶书" w:hAnsi="Arial Black" w:eastAsia="华文隶书" w:cs="华文隶书"/>
          <w:sz w:val="52"/>
          <w:szCs w:val="52"/>
        </w:rPr>
        <w:t>CCH0</w:t>
      </w:r>
      <w:r>
        <w:rPr>
          <w:rFonts w:hint="eastAsia" w:ascii="华文隶书" w:hAnsi="Arial Black" w:eastAsia="华文隶书" w:cs="华文隶书"/>
          <w:sz w:val="52"/>
          <w:szCs w:val="52"/>
          <w:lang w:val="en-US" w:eastAsia="zh-CN"/>
        </w:rPr>
        <w:t>6</w:t>
      </w:r>
      <w:r>
        <w:rPr>
          <w:rFonts w:ascii="华文隶书" w:hAnsi="Arial Black" w:eastAsia="华文隶书" w:cs="华文隶书"/>
          <w:sz w:val="52"/>
          <w:szCs w:val="52"/>
        </w:rPr>
        <w:t>01</w:t>
      </w:r>
      <w:r>
        <w:rPr>
          <w:rFonts w:hint="eastAsia" w:ascii="华文隶书" w:hAnsi="Arial Black" w:eastAsia="华文隶书" w:cs="华文隶书"/>
          <w:sz w:val="52"/>
          <w:szCs w:val="52"/>
        </w:rPr>
        <w:t>称重模块</w:t>
      </w:r>
      <w:r>
        <w:rPr>
          <w:rFonts w:ascii="华文楷体" w:hAnsi="华文楷体" w:eastAsia="华文楷体" w:cs="华文楷体"/>
          <w:sz w:val="30"/>
          <w:szCs w:val="30"/>
        </w:rPr>
        <w:t xml:space="preserve"> </w:t>
      </w:r>
      <w:bookmarkStart w:id="0" w:name="_Toc432949455"/>
    </w:p>
    <w:p>
      <w:pPr>
        <w:rPr>
          <w:rFonts w:cs="Times New Roman"/>
          <w:b/>
          <w:bCs/>
        </w:rPr>
      </w:pPr>
      <w:r>
        <w:rPr>
          <w:b/>
          <w:bCs/>
        </w:rPr>
        <w:t xml:space="preserve">1 </w:t>
      </w:r>
      <w:r>
        <w:rPr>
          <w:rFonts w:hint="eastAsia" w:cs="宋体"/>
          <w:b/>
          <w:bCs/>
        </w:rPr>
        <w:t>技术参数以及外形尺寸</w:t>
      </w:r>
      <w:bookmarkEnd w:id="0"/>
    </w:p>
    <w:tbl>
      <w:tblPr>
        <w:tblStyle w:val="1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称重信号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rFonts w:hint="eastAsia"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0-20mV</w:t>
            </w:r>
            <w:r>
              <w:rPr>
                <w:rFonts w:hint="eastAsia" w:cs="宋体"/>
                <w:sz w:val="24"/>
                <w:szCs w:val="24"/>
              </w:rPr>
              <w:t>输入范围；</w:t>
            </w:r>
            <w:r>
              <w:rPr>
                <w:sz w:val="24"/>
                <w:szCs w:val="24"/>
              </w:rPr>
              <w:t>DC5V</w:t>
            </w:r>
            <w:r>
              <w:rPr>
                <w:rFonts w:hint="eastAsia" w:cs="宋体"/>
                <w:sz w:val="24"/>
                <w:szCs w:val="24"/>
              </w:rPr>
              <w:t>激励电压，可选</w:t>
            </w:r>
            <w:r>
              <w:rPr>
                <w:sz w:val="24"/>
                <w:szCs w:val="24"/>
              </w:rPr>
              <w:t>1~4mV/V</w:t>
            </w:r>
            <w:r>
              <w:rPr>
                <w:rFonts w:hint="eastAsia" w:cs="宋体"/>
                <w:sz w:val="24"/>
                <w:szCs w:val="24"/>
              </w:rPr>
              <w:t>的传感器</w:t>
            </w:r>
          </w:p>
          <w:p>
            <w:pPr>
              <w:widowControl/>
              <w:jc w:val="left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每一路最多可连接4个350欧姆的传感器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工作温度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-10-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电源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重量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约</w:t>
            </w:r>
            <w:r>
              <w:rPr>
                <w:sz w:val="24"/>
                <w:szCs w:val="24"/>
              </w:rPr>
              <w:t>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外形尺寸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101</w:t>
            </w:r>
            <w:r>
              <w:rPr>
                <w:sz w:val="24"/>
                <w:szCs w:val="24"/>
              </w:rPr>
              <w:t>*4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功耗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温漂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±5ppm/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零飘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±0.1μV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综合线性误差</w:t>
            </w:r>
          </w:p>
        </w:tc>
        <w:tc>
          <w:tcPr>
            <w:tcW w:w="6429" w:type="dxa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0.005%F.S(</w:t>
            </w:r>
            <w:r>
              <w:rPr>
                <w:rFonts w:hint="eastAsia" w:cs="宋体"/>
                <w:sz w:val="24"/>
                <w:szCs w:val="24"/>
              </w:rPr>
              <w:t>满量程</w:t>
            </w:r>
            <w:r>
              <w:rPr>
                <w:sz w:val="24"/>
                <w:szCs w:val="24"/>
              </w:rPr>
              <w:t>)</w:t>
            </w:r>
          </w:p>
        </w:tc>
      </w:tr>
    </w:tbl>
    <w:p>
      <w:pPr>
        <w:widowControl/>
        <w:jc w:val="center"/>
        <w:rPr>
          <w:rFonts w:cs="Times New Roman"/>
        </w:rPr>
      </w:pPr>
    </w:p>
    <w:p>
      <w:pPr>
        <w:widowControl/>
        <w:jc w:val="left"/>
        <w:rPr>
          <w:rFonts w:cs="Times New Roman"/>
        </w:rPr>
      </w:pPr>
      <w:r>
        <w:rPr>
          <w:b/>
          <w:bCs/>
        </w:rPr>
        <w:t>2</w:t>
      </w:r>
      <w:r>
        <w:rPr>
          <w:rFonts w:hint="eastAsia" w:cs="宋体"/>
          <w:b/>
          <w:bCs/>
        </w:rPr>
        <w:t>接口定义</w:t>
      </w:r>
      <w:r>
        <w:rPr>
          <w:rFonts w:hint="eastAsia" w:cs="宋体"/>
        </w:rPr>
        <w:t>说明</w:t>
      </w:r>
    </w:p>
    <w:p>
      <w:pPr>
        <w:widowControl/>
        <w:ind w:firstLine="420" w:firstLineChars="200"/>
        <w:jc w:val="left"/>
        <w:rPr>
          <w:rFonts w:cs="Times New Roman"/>
        </w:rPr>
      </w:pPr>
      <w:r>
        <w:t>1</w:t>
      </w:r>
      <w:r>
        <w:rPr>
          <w:rFonts w:hint="eastAsia" w:cs="宋体"/>
        </w:rPr>
        <w:t>：</w:t>
      </w:r>
      <w:r>
        <w:t>L1-L3</w:t>
      </w:r>
      <w:r>
        <w:rPr>
          <w:rFonts w:hint="eastAsia" w:cs="宋体"/>
        </w:rPr>
        <w:t>为</w:t>
      </w:r>
      <w:r>
        <w:t>LED</w:t>
      </w:r>
      <w:r>
        <w:rPr>
          <w:rFonts w:hint="eastAsia" w:cs="宋体"/>
        </w:rPr>
        <w:t>指示灯，</w:t>
      </w:r>
      <w:r>
        <w:t xml:space="preserve"> L1</w:t>
      </w:r>
      <w:r>
        <w:rPr>
          <w:rFonts w:hint="eastAsia" w:cs="宋体"/>
        </w:rPr>
        <w:t>为闪烁，重量不稳</w:t>
      </w:r>
      <w:r>
        <w:t>,</w:t>
      </w:r>
      <w:r>
        <w:rPr>
          <w:rFonts w:hint="eastAsia" w:cs="宋体"/>
        </w:rPr>
        <w:t>其他状态为稳定；</w:t>
      </w:r>
      <w:r>
        <w:t>L2</w:t>
      </w:r>
      <w:r>
        <w:rPr>
          <w:rFonts w:hint="eastAsia" w:cs="宋体"/>
        </w:rPr>
        <w:t>快闪，</w:t>
      </w:r>
      <w:r>
        <w:t>232</w:t>
      </w:r>
      <w:r>
        <w:rPr>
          <w:rFonts w:hint="eastAsia" w:cs="宋体"/>
        </w:rPr>
        <w:t>口为远程屏幕模式；</w:t>
      </w:r>
      <w:r>
        <w:t>L2</w:t>
      </w:r>
      <w:r>
        <w:rPr>
          <w:rFonts w:hint="eastAsia" w:cs="宋体"/>
        </w:rPr>
        <w:t>慢闪，</w:t>
      </w:r>
      <w:r>
        <w:t>232</w:t>
      </w:r>
      <w:r>
        <w:rPr>
          <w:rFonts w:hint="eastAsia" w:cs="宋体"/>
        </w:rPr>
        <w:t>口有接收无发送；</w:t>
      </w:r>
      <w:r>
        <w:t>L2</w:t>
      </w:r>
      <w:r>
        <w:rPr>
          <w:rFonts w:hint="eastAsia" w:cs="宋体"/>
        </w:rPr>
        <w:t>常亮，</w:t>
      </w:r>
      <w:r>
        <w:t>232</w:t>
      </w:r>
      <w:r>
        <w:rPr>
          <w:rFonts w:hint="eastAsia" w:cs="宋体"/>
        </w:rPr>
        <w:t>口有发送和接收；</w:t>
      </w:r>
      <w:r>
        <w:t>L3</w:t>
      </w:r>
      <w:r>
        <w:rPr>
          <w:rFonts w:hint="eastAsia" w:cs="宋体"/>
        </w:rPr>
        <w:t>快闪，</w:t>
      </w:r>
      <w:r>
        <w:t>485</w:t>
      </w:r>
      <w:r>
        <w:rPr>
          <w:rFonts w:hint="eastAsia" w:cs="宋体"/>
        </w:rPr>
        <w:t>口为远程屏幕模式；</w:t>
      </w:r>
      <w:r>
        <w:t>L3</w:t>
      </w:r>
      <w:r>
        <w:rPr>
          <w:rFonts w:hint="eastAsia" w:cs="宋体"/>
        </w:rPr>
        <w:t>慢闪，</w:t>
      </w:r>
      <w:r>
        <w:t>485</w:t>
      </w:r>
      <w:r>
        <w:rPr>
          <w:rFonts w:hint="eastAsia" w:cs="宋体"/>
        </w:rPr>
        <w:t>口有接收无发送；</w:t>
      </w:r>
      <w:r>
        <w:t>L3</w:t>
      </w:r>
      <w:r>
        <w:rPr>
          <w:rFonts w:hint="eastAsia" w:cs="宋体"/>
        </w:rPr>
        <w:t>常亮，</w:t>
      </w:r>
      <w:r>
        <w:t>485</w:t>
      </w:r>
      <w:r>
        <w:rPr>
          <w:rFonts w:hint="eastAsia" w:cs="宋体"/>
        </w:rPr>
        <w:t>口有发送和接收</w:t>
      </w:r>
    </w:p>
    <w:p>
      <w:pPr>
        <w:widowControl/>
        <w:ind w:firstLine="420" w:firstLineChars="200"/>
        <w:jc w:val="left"/>
        <w:rPr>
          <w:rFonts w:cs="Times New Roman"/>
        </w:rPr>
      </w:pPr>
      <w:r>
        <w:t>2</w:t>
      </w:r>
      <w:r>
        <w:rPr>
          <w:rFonts w:hint="eastAsia" w:cs="宋体"/>
        </w:rPr>
        <w:t>：</w:t>
      </w:r>
      <w:r>
        <w:t>R</w:t>
      </w:r>
      <w:r>
        <w:rPr>
          <w:rFonts w:hint="eastAsia" w:cs="宋体"/>
        </w:rPr>
        <w:t>、</w:t>
      </w:r>
      <w:r>
        <w:t>T</w:t>
      </w:r>
      <w:r>
        <w:rPr>
          <w:rFonts w:hint="eastAsia" w:cs="宋体"/>
        </w:rPr>
        <w:t>、</w:t>
      </w:r>
      <w:r>
        <w:t>G</w:t>
      </w:r>
      <w:r>
        <w:rPr>
          <w:rFonts w:hint="eastAsia" w:cs="宋体"/>
        </w:rPr>
        <w:t>为</w:t>
      </w:r>
      <w:r>
        <w:t>232</w:t>
      </w:r>
      <w:r>
        <w:rPr>
          <w:rFonts w:hint="eastAsia" w:cs="宋体"/>
        </w:rPr>
        <w:t>接口，可分别接电脑</w:t>
      </w:r>
      <w:r>
        <w:t>232</w:t>
      </w:r>
      <w:r>
        <w:rPr>
          <w:rFonts w:hint="eastAsia" w:cs="宋体"/>
        </w:rPr>
        <w:t>口的</w:t>
      </w:r>
      <w:r>
        <w:t>3</w:t>
      </w:r>
      <w:r>
        <w:rPr>
          <w:rFonts w:hint="eastAsia" w:cs="宋体"/>
        </w:rPr>
        <w:t>、</w:t>
      </w:r>
      <w:r>
        <w:t>2</w:t>
      </w:r>
      <w:r>
        <w:rPr>
          <w:rFonts w:hint="eastAsia" w:cs="宋体"/>
        </w:rPr>
        <w:t>、</w:t>
      </w:r>
      <w:r>
        <w:t>5</w:t>
      </w:r>
      <w:r>
        <w:rPr>
          <w:rFonts w:hint="eastAsia" w:cs="宋体"/>
        </w:rPr>
        <w:t>脚，</w:t>
      </w:r>
      <w:r>
        <w:t>A</w:t>
      </w:r>
      <w:r>
        <w:rPr>
          <w:rFonts w:hint="eastAsia" w:cs="宋体"/>
        </w:rPr>
        <w:t>、</w:t>
      </w:r>
      <w:r>
        <w:t>B</w:t>
      </w:r>
      <w:r>
        <w:rPr>
          <w:rFonts w:hint="eastAsia" w:cs="宋体"/>
        </w:rPr>
        <w:t>为</w:t>
      </w:r>
      <w:r>
        <w:t>485</w:t>
      </w:r>
      <w:r>
        <w:rPr>
          <w:rFonts w:hint="eastAsia" w:cs="宋体"/>
        </w:rPr>
        <w:t>接口；</w:t>
      </w:r>
    </w:p>
    <w:p>
      <w:pPr>
        <w:widowControl/>
        <w:ind w:firstLine="420" w:firstLineChars="200"/>
        <w:jc w:val="left"/>
        <w:rPr>
          <w:rFonts w:hint="eastAsia" w:cs="宋体"/>
        </w:rPr>
      </w:pPr>
      <w:r>
        <w:t>3</w:t>
      </w:r>
      <w:r>
        <w:rPr>
          <w:rFonts w:hint="eastAsia" w:cs="宋体"/>
        </w:rPr>
        <w:t>：</w:t>
      </w:r>
      <w:r>
        <w:t>E-</w:t>
      </w:r>
      <w:r>
        <w:rPr>
          <w:rFonts w:hint="eastAsia" w:cs="宋体"/>
        </w:rPr>
        <w:t>、</w:t>
      </w:r>
      <w:r>
        <w:t>E+</w:t>
      </w:r>
      <w:r>
        <w:rPr>
          <w:rFonts w:hint="eastAsia" w:cs="宋体"/>
        </w:rPr>
        <w:t>分别对应传感器的激励</w:t>
      </w:r>
      <w:r>
        <w:t>-</w:t>
      </w:r>
      <w:r>
        <w:rPr>
          <w:rFonts w:hint="eastAsia" w:cs="宋体"/>
        </w:rPr>
        <w:t>、激励</w:t>
      </w:r>
      <w:r>
        <w:t>+</w:t>
      </w:r>
      <w:r>
        <w:rPr>
          <w:rFonts w:hint="eastAsia" w:cs="宋体"/>
        </w:rPr>
        <w:t>；</w:t>
      </w:r>
    </w:p>
    <w:p>
      <w:pPr>
        <w:widowControl/>
        <w:ind w:firstLine="420" w:firstLineChars="200"/>
        <w:jc w:val="left"/>
        <w:rPr>
          <w:rFonts w:cs="Times New Roman"/>
        </w:rPr>
      </w:pPr>
      <w:r>
        <w:rPr>
          <w:rFonts w:hint="eastAsia"/>
          <w:lang w:val="en-US" w:eastAsia="zh-CN"/>
        </w:rPr>
        <w:t>4</w:t>
      </w:r>
      <w:r>
        <w:rPr>
          <w:rFonts w:hint="eastAsia" w:cs="宋体"/>
        </w:rPr>
        <w:t>：</w:t>
      </w:r>
      <w:r>
        <w:t>S</w:t>
      </w:r>
      <w:r>
        <w:rPr>
          <w:rFonts w:hint="eastAsia"/>
          <w:lang w:val="en-US" w:eastAsia="zh-CN"/>
        </w:rPr>
        <w:t>1</w:t>
      </w:r>
      <w:r>
        <w:t>+</w:t>
      </w:r>
      <w:r>
        <w:rPr>
          <w:rFonts w:hint="eastAsia" w:cs="宋体"/>
        </w:rPr>
        <w:t>、</w:t>
      </w:r>
      <w:r>
        <w:t>S</w:t>
      </w:r>
      <w:r>
        <w:rPr>
          <w:rFonts w:hint="eastAsia"/>
          <w:lang w:val="en-US" w:eastAsia="zh-CN"/>
        </w:rPr>
        <w:t>1</w:t>
      </w:r>
      <w:r>
        <w:t>-</w:t>
      </w:r>
      <w:r>
        <w:rPr>
          <w:rFonts w:hint="eastAsia" w:cs="宋体"/>
        </w:rPr>
        <w:t>、</w:t>
      </w:r>
      <w:r>
        <w:t>S</w:t>
      </w:r>
      <w:r>
        <w:rPr>
          <w:rFonts w:hint="eastAsia"/>
          <w:lang w:val="en-US" w:eastAsia="zh-CN"/>
        </w:rPr>
        <w:t>2</w:t>
      </w:r>
      <w:r>
        <w:t>+</w:t>
      </w:r>
      <w:r>
        <w:rPr>
          <w:rFonts w:hint="eastAsia" w:cs="宋体"/>
        </w:rPr>
        <w:t>、</w:t>
      </w:r>
      <w:r>
        <w:t>S</w:t>
      </w:r>
      <w:r>
        <w:rPr>
          <w:rFonts w:hint="eastAsia"/>
          <w:lang w:val="en-US" w:eastAsia="zh-CN"/>
        </w:rPr>
        <w:t>2</w:t>
      </w:r>
      <w:r>
        <w:t>-</w:t>
      </w:r>
      <w:r>
        <w:rPr>
          <w:rFonts w:hint="eastAsia" w:cs="宋体"/>
        </w:rPr>
        <w:t>、</w:t>
      </w:r>
      <w:r>
        <w:t>S</w:t>
      </w:r>
      <w:r>
        <w:rPr>
          <w:rFonts w:hint="eastAsia"/>
          <w:lang w:val="en-US" w:eastAsia="zh-CN"/>
        </w:rPr>
        <w:t>3</w:t>
      </w:r>
      <w:r>
        <w:t>+</w:t>
      </w:r>
      <w:r>
        <w:rPr>
          <w:rFonts w:hint="eastAsia" w:cs="宋体"/>
        </w:rPr>
        <w:t>、</w:t>
      </w:r>
      <w:r>
        <w:t>S</w:t>
      </w:r>
      <w:r>
        <w:rPr>
          <w:rFonts w:hint="eastAsia"/>
          <w:lang w:val="en-US" w:eastAsia="zh-CN"/>
        </w:rPr>
        <w:t>3</w:t>
      </w:r>
      <w:r>
        <w:t>-</w:t>
      </w:r>
      <w:r>
        <w:rPr>
          <w:rFonts w:hint="eastAsia" w:cs="宋体"/>
        </w:rPr>
        <w:t>、</w:t>
      </w:r>
      <w:r>
        <w:t>S</w:t>
      </w:r>
      <w:r>
        <w:rPr>
          <w:rFonts w:hint="eastAsia"/>
          <w:lang w:val="en-US" w:eastAsia="zh-CN"/>
        </w:rPr>
        <w:t>4</w:t>
      </w:r>
      <w:r>
        <w:t>+</w:t>
      </w:r>
      <w:r>
        <w:rPr>
          <w:rFonts w:hint="eastAsia" w:cs="宋体"/>
        </w:rPr>
        <w:t>、</w:t>
      </w:r>
      <w:r>
        <w:t>S</w:t>
      </w:r>
      <w:r>
        <w:rPr>
          <w:rFonts w:hint="eastAsia"/>
          <w:lang w:val="en-US" w:eastAsia="zh-CN"/>
        </w:rPr>
        <w:t>4</w:t>
      </w:r>
      <w:r>
        <w:t>-</w:t>
      </w:r>
      <w:r>
        <w:rPr>
          <w:rFonts w:hint="eastAsia" w:cs="宋体"/>
        </w:rPr>
        <w:t>、分别对应</w:t>
      </w:r>
      <w:r>
        <w:rPr>
          <w:rFonts w:hint="eastAsia" w:cs="宋体"/>
          <w:lang w:val="en-US" w:eastAsia="zh-CN"/>
        </w:rPr>
        <w:t>1-4号</w:t>
      </w:r>
      <w:r>
        <w:rPr>
          <w:rFonts w:hint="eastAsia" w:cs="宋体"/>
        </w:rPr>
        <w:t>传感器的信号</w:t>
      </w:r>
      <w:r>
        <w:t>-</w:t>
      </w:r>
      <w:r>
        <w:rPr>
          <w:rFonts w:hint="eastAsia" w:cs="宋体"/>
        </w:rPr>
        <w:t>、信号</w:t>
      </w:r>
      <w:r>
        <w:t>+</w:t>
      </w:r>
      <w:r>
        <w:rPr>
          <w:rFonts w:hint="eastAsia" w:cs="宋体"/>
        </w:rPr>
        <w:t>；</w:t>
      </w:r>
    </w:p>
    <w:p>
      <w:pPr>
        <w:widowControl/>
        <w:ind w:firstLine="420" w:firstLineChars="200"/>
        <w:jc w:val="left"/>
        <w:rPr>
          <w:rFonts w:cs="Times New Roman"/>
        </w:rPr>
      </w:pPr>
      <w:r>
        <w:rPr>
          <w:rFonts w:hint="eastAsia"/>
          <w:lang w:val="en-US" w:eastAsia="zh-CN"/>
        </w:rPr>
        <w:t>5</w:t>
      </w:r>
      <w:r>
        <w:rPr>
          <w:rFonts w:hint="eastAsia" w:cs="宋体"/>
        </w:rPr>
        <w:t>：</w:t>
      </w:r>
      <w:r>
        <w:t>DC+</w:t>
      </w:r>
      <w:r>
        <w:rPr>
          <w:rFonts w:hint="eastAsia" w:cs="宋体"/>
        </w:rPr>
        <w:t>、</w:t>
      </w:r>
      <w:r>
        <w:t>DC-</w:t>
      </w:r>
      <w:r>
        <w:rPr>
          <w:rFonts w:hint="eastAsia" w:cs="宋体"/>
        </w:rPr>
        <w:t>为仪表供电，需给仪表提供</w:t>
      </w:r>
      <w:r>
        <w:t>DC24V</w:t>
      </w:r>
      <w:r>
        <w:rPr>
          <w:rFonts w:hint="eastAsia" w:cs="宋体"/>
        </w:rPr>
        <w:t>。</w:t>
      </w:r>
      <w:bookmarkStart w:id="1" w:name="_Toc432949458"/>
    </w:p>
    <w:p>
      <w:pPr>
        <w:rPr>
          <w:rFonts w:hint="eastAsia" w:cs="宋体"/>
          <w:b/>
          <w:bCs/>
        </w:rPr>
      </w:pPr>
      <w:r>
        <w:rPr>
          <w:b/>
          <w:bCs/>
        </w:rPr>
        <w:t xml:space="preserve">3 </w:t>
      </w:r>
      <w:r>
        <w:rPr>
          <w:rFonts w:hint="eastAsia" w:cs="宋体"/>
          <w:b/>
          <w:bCs/>
        </w:rPr>
        <w:t>通讯协议</w:t>
      </w:r>
      <w:bookmarkEnd w:id="1"/>
    </w:p>
    <w:p>
      <w:pPr>
        <w:rPr>
          <w:rFonts w:hint="eastAsia" w:eastAsia="宋体" w:cs="宋体"/>
          <w:b/>
          <w:bCs/>
          <w:lang w:eastAsia="zh-CN"/>
        </w:rPr>
      </w:pPr>
      <w:r>
        <w:rPr>
          <w:rFonts w:hint="eastAsia" w:cs="宋体"/>
          <w:b/>
          <w:bCs/>
          <w:lang w:eastAsia="zh-CN"/>
        </w:rPr>
        <w:t>通讯默认为</w:t>
      </w:r>
      <w:r>
        <w:rPr>
          <w:rFonts w:hint="eastAsia" w:cs="宋体"/>
          <w:b/>
          <w:bCs/>
          <w:lang w:val="en-US" w:eastAsia="zh-CN"/>
        </w:rPr>
        <w:t>19200波特率，偶校验，modbus rtu 协议</w:t>
      </w:r>
    </w:p>
    <w:tbl>
      <w:tblPr>
        <w:tblStyle w:val="16"/>
        <w:tblW w:w="7981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75"/>
        <w:gridCol w:w="1985"/>
        <w:gridCol w:w="2126"/>
        <w:gridCol w:w="12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c>
          <w:tcPr>
            <w:tcW w:w="1319" w:type="dxa"/>
            <w:tcBorders>
              <w:top w:val="thinThickSmallGap" w:color="auto" w:sz="24" w:space="0"/>
            </w:tcBorders>
          </w:tcPr>
          <w:p>
            <w:pPr>
              <w:jc w:val="center"/>
            </w:pPr>
            <w:r>
              <w:rPr>
                <w:rFonts w:hint="eastAsia" w:cs="宋体"/>
              </w:rPr>
              <w:t>功能</w:t>
            </w:r>
            <w:r>
              <w:t xml:space="preserve">  </w:t>
            </w:r>
          </w:p>
        </w:tc>
        <w:tc>
          <w:tcPr>
            <w:tcW w:w="1275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数据类型</w:t>
            </w:r>
          </w:p>
        </w:tc>
        <w:tc>
          <w:tcPr>
            <w:tcW w:w="1985" w:type="dxa"/>
            <w:tcBorders>
              <w:top w:val="thinThickSmallGap" w:color="auto" w:sz="24" w:space="0"/>
            </w:tcBorders>
          </w:tcPr>
          <w:p>
            <w:pPr>
              <w:jc w:val="center"/>
            </w:pPr>
            <w:r>
              <w:rPr>
                <w:rFonts w:hint="eastAsia" w:cs="宋体"/>
              </w:rPr>
              <w:t>缺省</w:t>
            </w:r>
            <w:r>
              <w:t>(</w:t>
            </w:r>
            <w:r>
              <w:rPr>
                <w:rFonts w:hint="eastAsia" w:cs="宋体"/>
              </w:rPr>
              <w:t>范围</w:t>
            </w:r>
            <w:r>
              <w:t>)</w:t>
            </w:r>
          </w:p>
        </w:tc>
        <w:tc>
          <w:tcPr>
            <w:tcW w:w="2126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描述</w:t>
            </w:r>
          </w:p>
        </w:tc>
        <w:tc>
          <w:tcPr>
            <w:tcW w:w="1276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寄存器地址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</w:t>
            </w:r>
            <w:r>
              <w:rPr>
                <w:rFonts w:hint="eastAsia" w:cs="宋体"/>
                <w:sz w:val="18"/>
                <w:szCs w:val="18"/>
              </w:rPr>
              <w:t>重量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10"/>
                <w:szCs w:val="10"/>
              </w:rPr>
              <w:t>写入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，为校零功能，写入非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，为校满功能。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</w:t>
            </w:r>
            <w:r>
              <w:rPr>
                <w:rFonts w:hint="eastAsia" w:cs="宋体"/>
                <w:sz w:val="18"/>
                <w:szCs w:val="18"/>
              </w:rPr>
              <w:t>重量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</w:t>
            </w:r>
            <w:r>
              <w:rPr>
                <w:rFonts w:hint="eastAsia" w:cs="宋体"/>
                <w:sz w:val="18"/>
                <w:szCs w:val="18"/>
              </w:rPr>
              <w:t>重量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</w:t>
            </w:r>
            <w:r>
              <w:rPr>
                <w:rFonts w:hint="eastAsia" w:cs="宋体"/>
                <w:sz w:val="18"/>
                <w:szCs w:val="18"/>
              </w:rPr>
              <w:t>重量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路采样值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路采样值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路采样值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路采样值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路操作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  <w:r>
              <w:rPr>
                <w:rFonts w:hint="eastAsia" w:cs="宋体"/>
                <w:sz w:val="10"/>
                <w:szCs w:val="10"/>
              </w:rPr>
              <w:t>写入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，为校零功能，写入非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，为校满功能。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路操作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  <w:r>
              <w:rPr>
                <w:rFonts w:hint="eastAsia" w:cs="宋体"/>
                <w:sz w:val="10"/>
                <w:szCs w:val="10"/>
              </w:rPr>
              <w:t>写入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，为校零功能，写入非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，为校满功能。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路操作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  <w:r>
              <w:rPr>
                <w:rFonts w:hint="eastAsia" w:cs="宋体"/>
                <w:sz w:val="10"/>
                <w:szCs w:val="10"/>
              </w:rPr>
              <w:t>写入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，为校零功能，写入非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，为校满功能。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16"/>
              </w:tabs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路操作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cs="宋体"/>
                <w:sz w:val="13"/>
                <w:szCs w:val="13"/>
              </w:rPr>
            </w:pPr>
            <w:r>
              <w:rPr>
                <w:rFonts w:hint="eastAsia" w:cs="宋体"/>
                <w:sz w:val="10"/>
                <w:szCs w:val="10"/>
              </w:rPr>
              <w:t>写入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，为校零功能，写入非</w:t>
            </w:r>
            <w:r>
              <w:rPr>
                <w:sz w:val="10"/>
                <w:szCs w:val="10"/>
              </w:rPr>
              <w:t>0</w:t>
            </w:r>
            <w:r>
              <w:rPr>
                <w:rFonts w:hint="eastAsia" w:cs="宋体"/>
                <w:sz w:val="10"/>
                <w:szCs w:val="10"/>
              </w:rPr>
              <w:t>，为校满功能。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地址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eastAsia="宋体" w:cs="宋体"/>
                <w:sz w:val="10"/>
                <w:szCs w:val="10"/>
                <w:lang w:eastAsia="zh-CN"/>
              </w:rPr>
            </w:pPr>
            <w:r>
              <w:rPr>
                <w:rFonts w:hint="eastAsia" w:cs="宋体"/>
                <w:sz w:val="10"/>
                <w:szCs w:val="10"/>
                <w:lang w:eastAsia="zh-CN"/>
              </w:rPr>
              <w:t>写入（寄存器地址</w:t>
            </w:r>
            <w:r>
              <w:rPr>
                <w:rFonts w:hint="eastAsia" w:cs="宋体"/>
                <w:sz w:val="10"/>
                <w:szCs w:val="10"/>
                <w:lang w:val="en-US" w:eastAsia="zh-CN"/>
              </w:rPr>
              <w:t>-1）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参数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eastAsia="宋体" w:cs="宋体"/>
                <w:sz w:val="10"/>
                <w:szCs w:val="10"/>
                <w:lang w:eastAsia="zh-CN"/>
              </w:rPr>
            </w:pPr>
            <w:r>
              <w:rPr>
                <w:rFonts w:hint="eastAsia" w:cs="宋体"/>
                <w:sz w:val="10"/>
                <w:szCs w:val="10"/>
                <w:lang w:eastAsia="zh-CN"/>
              </w:rPr>
              <w:t>可读写上面地址对应的值。该值无小数点。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路零点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top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路零点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top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路零点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top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路零点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路系数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cs="Times New Roman"/>
                <w:sz w:val="13"/>
                <w:szCs w:val="13"/>
                <w:lang w:eastAsia="zh-CN"/>
              </w:rPr>
              <w:t>采样值与重量的转换系数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路系数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Times New Roman"/>
                <w:sz w:val="13"/>
                <w:szCs w:val="13"/>
                <w:lang w:eastAsia="zh-CN"/>
              </w:rPr>
              <w:t>采样值与重量的转换系数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路系数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Times New Roman"/>
                <w:sz w:val="13"/>
                <w:szCs w:val="13"/>
                <w:lang w:eastAsia="zh-CN"/>
              </w:rPr>
              <w:t>采样值与重量的转换系数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路系数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Times New Roman"/>
                <w:sz w:val="13"/>
                <w:szCs w:val="13"/>
                <w:lang w:eastAsia="zh-CN"/>
              </w:rPr>
              <w:t>采样值与重量的转换系数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小数点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r>
              <w:t xml:space="preserve"> (0-</w:t>
            </w:r>
            <w:r>
              <w:rPr>
                <w:rFonts w:hint="eastAsia"/>
                <w:lang w:val="en-US" w:eastAsia="zh-CN"/>
              </w:rPr>
              <w:t>3</w:t>
            </w:r>
            <w:r>
              <w:t>)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Times New Roman"/>
                <w:sz w:val="11"/>
                <w:szCs w:val="11"/>
                <w:lang w:eastAsia="zh-CN"/>
              </w:rPr>
              <w:t>可由模块来存储小数点值，本身无意义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分度值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0(0-5)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0:1  1:2  2:5  3:10  4:20  5:50  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稳定检查范围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t>0.01(0-9999.99)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在稳定检测时间内，显示值一直小于该范围，则认为稳定。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稳定检查时间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t>1.00(0.00-9.99)s</w:t>
            </w: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自动置零范围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t>0.00(0-9999.99)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在自动置零时间内，显示值一直小于该范围，且稳定，则置零。设置为</w:t>
            </w:r>
            <w:r>
              <w:rPr>
                <w:sz w:val="13"/>
                <w:szCs w:val="13"/>
              </w:rPr>
              <w:t>0</w:t>
            </w:r>
            <w:r>
              <w:rPr>
                <w:rFonts w:hint="eastAsia" w:cs="宋体"/>
                <w:sz w:val="13"/>
                <w:szCs w:val="13"/>
              </w:rPr>
              <w:t>该功能无效。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自动置零时间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t>0.50(0.00-9.99)s</w:t>
            </w:r>
          </w:p>
        </w:tc>
        <w:tc>
          <w:tcPr>
            <w:tcW w:w="2126" w:type="dxa"/>
            <w:vMerge w:val="continue"/>
          </w:tcPr>
          <w:p>
            <w:pPr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left"/>
              <w:rPr>
                <w:rFonts w:hint="eastAsia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滤波值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  <w:r>
              <w:t>(0-</w:t>
            </w:r>
            <w:r>
              <w:rPr>
                <w:rFonts w:hint="eastAsia"/>
                <w:lang w:val="en-US" w:eastAsia="zh-CN"/>
              </w:rPr>
              <w:t>19</w:t>
            </w:r>
            <w:r>
              <w:t>)</w:t>
            </w:r>
          </w:p>
        </w:tc>
        <w:tc>
          <w:tcPr>
            <w:tcW w:w="2126" w:type="dxa"/>
          </w:tcPr>
          <w:p>
            <w:pPr>
              <w:rPr>
                <w:rFonts w:hint="eastAsia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cs="Times New Roman"/>
                <w:sz w:val="11"/>
                <w:szCs w:val="11"/>
                <w:lang w:eastAsia="zh-CN"/>
              </w:rPr>
              <w:t>设置越大越稳定，但是响应时间变长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模块地址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(0-</w:t>
            </w:r>
            <w:r>
              <w:rPr>
                <w:rFonts w:hint="eastAsia"/>
                <w:lang w:val="en-US" w:eastAsia="zh-CN"/>
              </w:rPr>
              <w:t>128</w:t>
            </w:r>
            <w:r>
              <w:t>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t>(0-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13"/>
                <w:szCs w:val="13"/>
                <w:lang w:eastAsia="zh-CN"/>
              </w:rPr>
            </w:pPr>
            <w:r>
              <w:rPr>
                <w:rFonts w:hint="eastAsia" w:cs="Times New Roman"/>
                <w:sz w:val="11"/>
                <w:szCs w:val="11"/>
                <w:lang w:eastAsia="zh-CN"/>
              </w:rPr>
              <w:t>可由模块来存储单位值，本身无意义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功能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t>(0-</w:t>
            </w:r>
            <w:r>
              <w:rPr>
                <w:rFonts w:hint="eastAsia"/>
                <w:lang w:val="en-US" w:eastAsia="zh-CN"/>
              </w:rPr>
              <w:t>10</w:t>
            </w:r>
            <w:r>
              <w:t>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Times New Roman"/>
                <w:sz w:val="11"/>
                <w:szCs w:val="11"/>
                <w:lang w:eastAsia="zh-CN"/>
              </w:rPr>
              <w:t>备用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路上限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第1路重量大于该值有指示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路上限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cs="Times New Roman"/>
                <w:sz w:val="11"/>
                <w:szCs w:val="11"/>
                <w:lang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第2路重量大于该值有指示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路上限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cs="Times New Roman"/>
                <w:sz w:val="11"/>
                <w:szCs w:val="11"/>
                <w:lang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第3路重量大于该值有指示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路上限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cs="Times New Roman"/>
                <w:sz w:val="11"/>
                <w:szCs w:val="11"/>
                <w:lang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第4路重量大于该值有指示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路下限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第1路重量小于该值有指示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路下限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第2路重量小于该值有指示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路下限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第3路重量小于该值有指示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第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路下限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Long[</w:t>
            </w:r>
            <w:r>
              <w:rPr>
                <w:rFonts w:hint="eastAsia" w:cs="宋体"/>
                <w:sz w:val="18"/>
                <w:szCs w:val="18"/>
              </w:rPr>
              <w:t>读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cs="宋体"/>
                <w:sz w:val="18"/>
                <w:szCs w:val="18"/>
              </w:rPr>
              <w:t>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1000(0-999999)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cs="Times New Roman"/>
                <w:sz w:val="11"/>
                <w:szCs w:val="11"/>
                <w:lang w:val="en-US" w:eastAsia="zh-CN"/>
              </w:rPr>
            </w:pPr>
            <w:r>
              <w:rPr>
                <w:rFonts w:hint="eastAsia" w:cs="Times New Roman"/>
                <w:sz w:val="11"/>
                <w:szCs w:val="11"/>
                <w:lang w:val="en-US" w:eastAsia="zh-CN"/>
              </w:rPr>
              <w:t>第4路重量小于该值有指示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注意</w:t>
      </w:r>
      <w:r>
        <w:t>:</w:t>
      </w:r>
      <w:r>
        <w:rPr>
          <w:rFonts w:hint="eastAsia" w:cs="宋体"/>
        </w:rPr>
        <w:t>其他参数的通讯见参数表中的寄存器地址。</w:t>
      </w:r>
    </w:p>
    <w:p>
      <w:pPr>
        <w:rPr>
          <w:rFonts w:cs="Times New Roman"/>
        </w:rPr>
      </w:pPr>
      <w:r>
        <w:t xml:space="preserve">     </w:t>
      </w:r>
      <w:r>
        <w:rPr>
          <w:rFonts w:hint="eastAsia" w:cs="宋体"/>
        </w:rPr>
        <w:t>读为</w:t>
      </w:r>
      <w:r>
        <w:t>03</w:t>
      </w:r>
      <w:r>
        <w:rPr>
          <w:rFonts w:hint="eastAsia" w:cs="宋体"/>
        </w:rPr>
        <w:t>命令；当数据类型为</w:t>
      </w:r>
      <w:r>
        <w:rPr>
          <w:sz w:val="18"/>
          <w:szCs w:val="18"/>
        </w:rPr>
        <w:t>UShort</w:t>
      </w:r>
      <w:r>
        <w:rPr>
          <w:rFonts w:hint="eastAsia" w:cs="宋体"/>
          <w:sz w:val="18"/>
          <w:szCs w:val="18"/>
        </w:rPr>
        <w:t>，写为</w:t>
      </w:r>
      <w:r>
        <w:rPr>
          <w:sz w:val="18"/>
          <w:szCs w:val="18"/>
        </w:rPr>
        <w:t>06</w:t>
      </w:r>
      <w:r>
        <w:rPr>
          <w:rFonts w:hint="eastAsia" w:cs="宋体"/>
          <w:sz w:val="18"/>
          <w:szCs w:val="18"/>
        </w:rPr>
        <w:t>命令，否则为</w:t>
      </w:r>
      <w:r>
        <w:rPr>
          <w:sz w:val="18"/>
          <w:szCs w:val="18"/>
        </w:rPr>
        <w:t>10</w:t>
      </w:r>
      <w:r>
        <w:rPr>
          <w:rFonts w:hint="eastAsia" w:cs="宋体"/>
          <w:sz w:val="18"/>
          <w:szCs w:val="18"/>
        </w:rPr>
        <w:t>命令。</w:t>
      </w:r>
    </w:p>
    <w:p>
      <w:pPr>
        <w:pStyle w:val="3"/>
        <w:rPr>
          <w:rFonts w:cs="Times New Roman"/>
        </w:rPr>
      </w:pPr>
      <w:bookmarkStart w:id="2" w:name="_Toc432949459"/>
      <w:r>
        <w:t xml:space="preserve">2.2 </w:t>
      </w:r>
      <w:r>
        <w:rPr>
          <w:rFonts w:hint="eastAsia" w:cs="宋体"/>
        </w:rPr>
        <w:t>连续发送通讯协议</w:t>
      </w:r>
      <w:bookmarkEnd w:id="2"/>
    </w:p>
    <w:tbl>
      <w:tblPr>
        <w:tblStyle w:val="16"/>
        <w:tblW w:w="6872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06"/>
        <w:gridCol w:w="813"/>
        <w:gridCol w:w="535"/>
        <w:gridCol w:w="806"/>
        <w:gridCol w:w="740"/>
        <w:gridCol w:w="1064"/>
        <w:gridCol w:w="879"/>
        <w:gridCol w:w="62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起始符</w:t>
            </w:r>
          </w:p>
        </w:tc>
        <w:tc>
          <w:tcPr>
            <w:tcW w:w="806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  <w:lang w:eastAsia="zh-CN"/>
              </w:rPr>
              <w:t>第</w:t>
            </w:r>
            <w:r>
              <w:rPr>
                <w:rFonts w:hint="eastAsia" w:cs="宋体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 w:cs="宋体"/>
                <w:sz w:val="13"/>
                <w:szCs w:val="13"/>
                <w:lang w:eastAsia="zh-CN"/>
              </w:rPr>
              <w:t>路</w:t>
            </w:r>
            <w:r>
              <w:rPr>
                <w:rFonts w:hint="eastAsia" w:cs="宋体"/>
                <w:sz w:val="13"/>
                <w:szCs w:val="13"/>
              </w:rPr>
              <w:t>符号</w:t>
            </w:r>
            <w:r>
              <w:rPr>
                <w:sz w:val="13"/>
                <w:szCs w:val="13"/>
              </w:rPr>
              <w:t>[+/-]</w:t>
            </w:r>
          </w:p>
        </w:tc>
        <w:tc>
          <w:tcPr>
            <w:tcW w:w="813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  <w:lang w:eastAsia="zh-CN"/>
              </w:rPr>
              <w:t>第</w:t>
            </w:r>
            <w:r>
              <w:rPr>
                <w:rFonts w:hint="eastAsia" w:cs="宋体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 w:cs="宋体"/>
                <w:sz w:val="13"/>
                <w:szCs w:val="13"/>
                <w:lang w:eastAsia="zh-CN"/>
              </w:rPr>
              <w:t>路</w:t>
            </w:r>
            <w:r>
              <w:rPr>
                <w:rFonts w:hint="eastAsia" w:cs="宋体"/>
                <w:sz w:val="13"/>
                <w:szCs w:val="13"/>
              </w:rPr>
              <w:t>数据</w:t>
            </w:r>
          </w:p>
        </w:tc>
        <w:tc>
          <w:tcPr>
            <w:tcW w:w="535" w:type="dxa"/>
            <w:tcBorders>
              <w:top w:val="thinThickSmallGap" w:color="auto" w:sz="2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...</w:t>
            </w:r>
          </w:p>
        </w:tc>
        <w:tc>
          <w:tcPr>
            <w:tcW w:w="806" w:type="dxa"/>
            <w:tcBorders>
              <w:top w:val="thinThickSmallGap" w:color="auto" w:sz="24" w:space="0"/>
            </w:tcBorders>
            <w:vAlign w:val="top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  <w:lang w:eastAsia="zh-CN"/>
              </w:rPr>
              <w:t>第</w:t>
            </w:r>
            <w:r>
              <w:rPr>
                <w:rFonts w:hint="eastAsia" w:cs="宋体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 w:cs="宋体"/>
                <w:sz w:val="13"/>
                <w:szCs w:val="13"/>
                <w:lang w:eastAsia="zh-CN"/>
              </w:rPr>
              <w:t>路</w:t>
            </w:r>
            <w:r>
              <w:rPr>
                <w:rFonts w:hint="eastAsia" w:cs="宋体"/>
                <w:sz w:val="13"/>
                <w:szCs w:val="13"/>
              </w:rPr>
              <w:t>符号</w:t>
            </w:r>
            <w:r>
              <w:rPr>
                <w:sz w:val="13"/>
                <w:szCs w:val="13"/>
              </w:rPr>
              <w:t>[+/-]</w:t>
            </w:r>
          </w:p>
        </w:tc>
        <w:tc>
          <w:tcPr>
            <w:tcW w:w="740" w:type="dxa"/>
            <w:tcBorders>
              <w:top w:val="thinThickSmallGap" w:color="auto" w:sz="24" w:space="0"/>
            </w:tcBorders>
            <w:vAlign w:val="top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  <w:lang w:eastAsia="zh-CN"/>
              </w:rPr>
              <w:t>第</w:t>
            </w:r>
            <w:r>
              <w:rPr>
                <w:rFonts w:hint="eastAsia" w:cs="宋体"/>
                <w:sz w:val="13"/>
                <w:szCs w:val="13"/>
                <w:lang w:val="en-US" w:eastAsia="zh-CN"/>
              </w:rPr>
              <w:t>4</w:t>
            </w:r>
            <w:r>
              <w:rPr>
                <w:rFonts w:hint="eastAsia" w:cs="宋体"/>
                <w:sz w:val="13"/>
                <w:szCs w:val="13"/>
                <w:lang w:eastAsia="zh-CN"/>
              </w:rPr>
              <w:t>路</w:t>
            </w:r>
            <w:r>
              <w:rPr>
                <w:rFonts w:hint="eastAsia" w:cs="宋体"/>
                <w:sz w:val="13"/>
                <w:szCs w:val="13"/>
              </w:rPr>
              <w:t>数据</w:t>
            </w:r>
          </w:p>
        </w:tc>
        <w:tc>
          <w:tcPr>
            <w:tcW w:w="1064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小数点</w:t>
            </w:r>
            <w:r>
              <w:rPr>
                <w:sz w:val="13"/>
                <w:szCs w:val="13"/>
              </w:rPr>
              <w:t>[0-3]</w:t>
            </w:r>
          </w:p>
        </w:tc>
        <w:tc>
          <w:tcPr>
            <w:tcW w:w="879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异或校验</w:t>
            </w:r>
          </w:p>
        </w:tc>
        <w:tc>
          <w:tcPr>
            <w:tcW w:w="627" w:type="dxa"/>
            <w:tcBorders>
              <w:top w:val="thinThickSmallGap" w:color="auto" w:sz="24" w:space="0"/>
            </w:tcBorders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结束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tcBorders>
              <w:bottom w:val="thickThinSmallGap" w:color="auto" w:sz="24" w:space="0"/>
            </w:tcBorders>
          </w:tcPr>
          <w:p>
            <w:pPr>
              <w:rPr>
                <w:rFonts w:cs="Times New Roman"/>
                <w:sz w:val="13"/>
                <w:szCs w:val="13"/>
              </w:rPr>
            </w:pPr>
            <w:r>
              <w:rPr>
                <w:sz w:val="13"/>
                <w:szCs w:val="13"/>
              </w:rPr>
              <w:t>0x02</w:t>
            </w:r>
          </w:p>
        </w:tc>
        <w:tc>
          <w:tcPr>
            <w:tcW w:w="806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0x2B/0X2D</w:t>
            </w:r>
          </w:p>
        </w:tc>
        <w:tc>
          <w:tcPr>
            <w:tcW w:w="813" w:type="dxa"/>
            <w:tcBorders>
              <w:bottom w:val="thickThinSmallGap" w:color="auto" w:sz="24" w:space="0"/>
            </w:tcBorders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  <w:r>
              <w:rPr>
                <w:rFonts w:hint="eastAsia" w:cs="宋体"/>
                <w:sz w:val="13"/>
                <w:szCs w:val="13"/>
              </w:rPr>
              <w:t>个字节</w:t>
            </w:r>
          </w:p>
        </w:tc>
        <w:tc>
          <w:tcPr>
            <w:tcW w:w="535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3"/>
                <w:szCs w:val="13"/>
                <w:lang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...</w:t>
            </w:r>
          </w:p>
        </w:tc>
        <w:tc>
          <w:tcPr>
            <w:tcW w:w="806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0x2B/0X2D</w:t>
            </w:r>
          </w:p>
        </w:tc>
        <w:tc>
          <w:tcPr>
            <w:tcW w:w="740" w:type="dxa"/>
            <w:tcBorders>
              <w:bottom w:val="thickThinSmallGap" w:color="auto" w:sz="24" w:space="0"/>
            </w:tcBorders>
            <w:vAlign w:val="top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  <w:r>
              <w:rPr>
                <w:rFonts w:hint="eastAsia" w:cs="宋体"/>
                <w:sz w:val="13"/>
                <w:szCs w:val="13"/>
              </w:rPr>
              <w:t>个字节</w:t>
            </w:r>
          </w:p>
        </w:tc>
        <w:tc>
          <w:tcPr>
            <w:tcW w:w="1064" w:type="dxa"/>
            <w:tcBorders>
              <w:bottom w:val="thickThinSmallGap" w:color="auto" w:sz="2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0x30-0x33</w:t>
            </w:r>
          </w:p>
        </w:tc>
        <w:tc>
          <w:tcPr>
            <w:tcW w:w="879" w:type="dxa"/>
            <w:tcBorders>
              <w:bottom w:val="thickThinSmallGap" w:color="auto" w:sz="24" w:space="0"/>
            </w:tcBorders>
            <w:vAlign w:val="center"/>
          </w:tcPr>
          <w:p>
            <w:pPr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>
              <w:rPr>
                <w:rFonts w:hint="eastAsia" w:cs="宋体"/>
                <w:sz w:val="13"/>
                <w:szCs w:val="13"/>
              </w:rPr>
              <w:t>个字节</w:t>
            </w:r>
          </w:p>
        </w:tc>
        <w:tc>
          <w:tcPr>
            <w:tcW w:w="627" w:type="dxa"/>
            <w:tcBorders>
              <w:bottom w:val="thickThinSmallGap" w:color="auto" w:sz="24" w:space="0"/>
            </w:tcBorders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0xFF</w:t>
            </w:r>
          </w:p>
        </w:tc>
      </w:tr>
    </w:tbl>
    <w:p>
      <w:r>
        <w:t xml:space="preserve">  1:</w:t>
      </w:r>
      <w:r>
        <w:rPr>
          <w:rFonts w:hint="eastAsia" w:cs="宋体"/>
        </w:rPr>
        <w:t>数据采用</w:t>
      </w:r>
      <w:r>
        <w:t>ASCII</w:t>
      </w:r>
      <w:r>
        <w:rPr>
          <w:rFonts w:hint="eastAsia" w:cs="宋体"/>
        </w:rPr>
        <w:t>码进行传递。例如显示为</w:t>
      </w:r>
      <w:r>
        <w:t>1234</w:t>
      </w:r>
      <w:r>
        <w:rPr>
          <w:rFonts w:hint="eastAsia" w:cs="宋体"/>
        </w:rPr>
        <w:t>，则传递</w:t>
      </w:r>
      <w:r>
        <w:t>16</w:t>
      </w:r>
      <w:r>
        <w:rPr>
          <w:rFonts w:hint="eastAsia" w:cs="宋体"/>
        </w:rPr>
        <w:t>进制</w:t>
      </w:r>
      <w:r>
        <w:t>30 30 31 32 33 34</w:t>
      </w:r>
    </w:p>
    <w:p>
      <w:pPr>
        <w:rPr>
          <w:rFonts w:cs="Times New Roman"/>
        </w:rPr>
      </w:pPr>
      <w:r>
        <w:t xml:space="preserve">  2:</w:t>
      </w:r>
      <w:r>
        <w:rPr>
          <w:rFonts w:hint="eastAsia" w:cs="宋体"/>
        </w:rPr>
        <w:t>异或校验为之前的除去起始符的所有数据进行异或运算，会得到一个字节的数据，然后把这个字节转换为两个</w:t>
      </w:r>
      <w:r>
        <w:t>ASCII</w:t>
      </w:r>
      <w:r>
        <w:rPr>
          <w:rFonts w:hint="eastAsia" w:cs="宋体"/>
        </w:rPr>
        <w:t>码，例如，计算得到的校验为</w:t>
      </w:r>
      <w:r>
        <w:t>0x4A</w:t>
      </w:r>
      <w:r>
        <w:rPr>
          <w:rFonts w:hint="eastAsia" w:cs="宋体"/>
        </w:rPr>
        <w:t>，其对饮的</w:t>
      </w:r>
      <w:r>
        <w:t>16</w:t>
      </w:r>
      <w:r>
        <w:rPr>
          <w:rFonts w:hint="eastAsia" w:cs="宋体"/>
        </w:rPr>
        <w:t>进制</w:t>
      </w:r>
      <w:r>
        <w:t>ASCII</w:t>
      </w:r>
      <w:r>
        <w:rPr>
          <w:rFonts w:hint="eastAsia" w:cs="宋体"/>
        </w:rPr>
        <w:t>为</w:t>
      </w:r>
      <w:r>
        <w:t>34  41</w:t>
      </w:r>
      <w:r>
        <w:rPr>
          <w:rFonts w:hint="eastAsia" w:cs="宋体"/>
        </w:rPr>
        <w:t>。</w:t>
      </w: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p>
      <w:pPr>
        <w:adjustRightInd w:val="0"/>
        <w:snapToGrid w:val="0"/>
        <w:spacing w:line="360" w:lineRule="atLeas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主机对从机读数据操作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   03           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C4 0B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    功能号          数据地址      读取数据个数    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那么单片机接收到这串数据根据数据计算CRC校验判断数据是否正确，如果判断数据无误，则结果是：返回信息给主机，返回的信息也是有格式的：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03            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 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A3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从机地址   功能号     数据字节个数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 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16进制数据转换为10进制，就是123456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写入砝码重量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123456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01 E2 40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EB 3F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adjustRightInd w:val="0"/>
        <w:snapToGrid w:val="0"/>
        <w:spacing w:line="360" w:lineRule="atLeast"/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校零操作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 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 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04  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00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00 00 00  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F3 AF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字节数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个字节数据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01          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 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     00 0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41 C8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从机地址    功能号   数据地址     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寄存器数量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    CRC校验</w:t>
      </w: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4D4D4D"/>
          <w:spacing w:val="0"/>
          <w:sz w:val="30"/>
          <w:szCs w:val="30"/>
          <w:shd w:val="clear" w:fill="FFFFFF"/>
        </w:rPr>
        <w:t>Modbus RTU CRC校验码计算方法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在CRC计算时只用8个数据位，起始位及停止位，如有奇偶校验位也包括奇偶校验位，都不参与CRC计算。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CRC计算方法是：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1、  加载一值为0XFFFF的16位寄存器，此寄存器为CRC寄存器。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2、  把第一个8位二进制数据（即通讯信息帧的第一个字节）与16位的CRC寄存器的相异或，异或的结果仍存放于该CRC寄存器中。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3、  把CRC寄存器的内容右移一位，用0填补最高位，并检测移出位是0还是1。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4、  如果移出位为零，则重复第三步（再次右移一位）；如果移出位为1，CRC寄存器与0XA001进行异或。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5、  重复步骤3和4，直到右移8次，这样整个8位数据全部进行了处理。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6、  重复步骤2和5，进行通讯信息帧下一个字节的处理。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7、  将该通讯信息帧所有字节按上述步骤计算完成后，得到的16位CRC寄存器的高、低字节进行交换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8、  最后得到的CRC寄存器内容即为：CRC校验码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代码：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///&lt;summary&gt;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/// 转换成CRC码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//modbus CRC16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publicvoid CRC16Calc(byte[] dataBuff, int dataLen)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int CRCResult = 0xFFFF;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(dataLen &lt; 2)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 return;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i = 0; i &lt; (dataLen - 2); i++)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   CRCResult = CRCResult ^ dataBuff[i];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for (int j = 0; j &lt; 8; j++)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{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if ((CRCResult &amp; 1) == 1)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CRCResult = (CRCResult &gt;&gt; 1) ^ 0xA001;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168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else CRCResult &gt;&gt;= 1;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840" w:leftChars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- 1] =Convert.ToByte(CRCResult &gt;&gt; 8);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42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dataBuff[dataLen - 2] =Convert.ToByte(CRCResult &amp; 0xff);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}</w:t>
      </w:r>
    </w:p>
    <w:p>
      <w:pPr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cs="Times New Roman"/>
        </w:rPr>
      </w:pPr>
      <w:bookmarkStart w:id="3" w:name="_GoBack"/>
      <w:bookmarkEnd w:id="3"/>
    </w:p>
    <w:p>
      <w:pPr>
        <w:ind w:firstLine="420" w:firstLineChars="200"/>
        <w:rPr>
          <w:rFonts w:cs="Times New Roman"/>
        </w:rPr>
      </w:pPr>
    </w:p>
    <w:p>
      <w:pPr>
        <w:ind w:firstLine="420" w:firstLineChars="200"/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cs="Times New Roman"/>
      </w:rPr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>
    <w:pPr>
      <w:pStyle w:val="1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BB1"/>
    <w:rsid w:val="00010E20"/>
    <w:rsid w:val="000135E5"/>
    <w:rsid w:val="0002140D"/>
    <w:rsid w:val="000215FC"/>
    <w:rsid w:val="0003479E"/>
    <w:rsid w:val="00043903"/>
    <w:rsid w:val="00071DCA"/>
    <w:rsid w:val="00085CFD"/>
    <w:rsid w:val="000921E6"/>
    <w:rsid w:val="000B6BE8"/>
    <w:rsid w:val="000E4002"/>
    <w:rsid w:val="000F5B89"/>
    <w:rsid w:val="00131234"/>
    <w:rsid w:val="001D4528"/>
    <w:rsid w:val="002229B5"/>
    <w:rsid w:val="00233935"/>
    <w:rsid w:val="00260545"/>
    <w:rsid w:val="0027062F"/>
    <w:rsid w:val="002D23F6"/>
    <w:rsid w:val="003243D9"/>
    <w:rsid w:val="0037035C"/>
    <w:rsid w:val="003B0FB7"/>
    <w:rsid w:val="003B2BD9"/>
    <w:rsid w:val="003F0F52"/>
    <w:rsid w:val="003F3D52"/>
    <w:rsid w:val="0044153C"/>
    <w:rsid w:val="00447B0C"/>
    <w:rsid w:val="00462181"/>
    <w:rsid w:val="00475326"/>
    <w:rsid w:val="004C5C3A"/>
    <w:rsid w:val="005334FD"/>
    <w:rsid w:val="0055383E"/>
    <w:rsid w:val="005564F8"/>
    <w:rsid w:val="005A1F17"/>
    <w:rsid w:val="005D0FD4"/>
    <w:rsid w:val="005F1788"/>
    <w:rsid w:val="00603A6F"/>
    <w:rsid w:val="00611107"/>
    <w:rsid w:val="006427C0"/>
    <w:rsid w:val="006652EE"/>
    <w:rsid w:val="0069195D"/>
    <w:rsid w:val="0069551D"/>
    <w:rsid w:val="006A4E6A"/>
    <w:rsid w:val="006A6C38"/>
    <w:rsid w:val="006E76B5"/>
    <w:rsid w:val="00737B16"/>
    <w:rsid w:val="00744CB3"/>
    <w:rsid w:val="007B1BFB"/>
    <w:rsid w:val="007D0A56"/>
    <w:rsid w:val="007E215A"/>
    <w:rsid w:val="007E4563"/>
    <w:rsid w:val="008222AA"/>
    <w:rsid w:val="00837263"/>
    <w:rsid w:val="008401D9"/>
    <w:rsid w:val="0085055E"/>
    <w:rsid w:val="00875BB1"/>
    <w:rsid w:val="0088198C"/>
    <w:rsid w:val="008C1DE4"/>
    <w:rsid w:val="008E0E15"/>
    <w:rsid w:val="00903C99"/>
    <w:rsid w:val="0096475A"/>
    <w:rsid w:val="00986619"/>
    <w:rsid w:val="009B24F4"/>
    <w:rsid w:val="009C18EA"/>
    <w:rsid w:val="009D6959"/>
    <w:rsid w:val="009F2EDA"/>
    <w:rsid w:val="00A10E40"/>
    <w:rsid w:val="00A16334"/>
    <w:rsid w:val="00A35780"/>
    <w:rsid w:val="00A50FA7"/>
    <w:rsid w:val="00AA3FDE"/>
    <w:rsid w:val="00AB05DF"/>
    <w:rsid w:val="00AE04B4"/>
    <w:rsid w:val="00B465EE"/>
    <w:rsid w:val="00B738CC"/>
    <w:rsid w:val="00B803F4"/>
    <w:rsid w:val="00B93386"/>
    <w:rsid w:val="00B96D02"/>
    <w:rsid w:val="00BD7711"/>
    <w:rsid w:val="00BF714D"/>
    <w:rsid w:val="00C269E3"/>
    <w:rsid w:val="00C44A08"/>
    <w:rsid w:val="00C84D88"/>
    <w:rsid w:val="00CB6CC9"/>
    <w:rsid w:val="00CC3CFC"/>
    <w:rsid w:val="00CF2972"/>
    <w:rsid w:val="00CF2CC3"/>
    <w:rsid w:val="00D039B7"/>
    <w:rsid w:val="00D0512F"/>
    <w:rsid w:val="00D175C9"/>
    <w:rsid w:val="00D44C2E"/>
    <w:rsid w:val="00D671E0"/>
    <w:rsid w:val="00E30AF8"/>
    <w:rsid w:val="00E51AAC"/>
    <w:rsid w:val="00E73021"/>
    <w:rsid w:val="00E76E9A"/>
    <w:rsid w:val="00E93EF1"/>
    <w:rsid w:val="00ED4B6F"/>
    <w:rsid w:val="00F1309F"/>
    <w:rsid w:val="00F22947"/>
    <w:rsid w:val="00F3599B"/>
    <w:rsid w:val="00F57CDE"/>
    <w:rsid w:val="00F619C8"/>
    <w:rsid w:val="00FC3425"/>
    <w:rsid w:val="00FE187E"/>
    <w:rsid w:val="00FE3CE1"/>
    <w:rsid w:val="00FF3FD5"/>
    <w:rsid w:val="022335BA"/>
    <w:rsid w:val="03350988"/>
    <w:rsid w:val="174D7EDE"/>
    <w:rsid w:val="1E5E54EC"/>
    <w:rsid w:val="1EE37B35"/>
    <w:rsid w:val="25635E6A"/>
    <w:rsid w:val="262D375D"/>
    <w:rsid w:val="2B2D70B8"/>
    <w:rsid w:val="2B4C1822"/>
    <w:rsid w:val="33FF7AC0"/>
    <w:rsid w:val="37503B3D"/>
    <w:rsid w:val="420614F9"/>
    <w:rsid w:val="4DCC42E7"/>
    <w:rsid w:val="529E04C3"/>
    <w:rsid w:val="540A1F4E"/>
    <w:rsid w:val="54705608"/>
    <w:rsid w:val="63CD42C4"/>
    <w:rsid w:val="69910444"/>
    <w:rsid w:val="76C712E3"/>
    <w:rsid w:val="78223C68"/>
    <w:rsid w:val="7DE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3"/>
    <w:semiHidden/>
    <w:qFormat/>
    <w:uiPriority w:val="99"/>
    <w:rPr>
      <w:rFonts w:ascii="宋体" w:cs="宋体"/>
      <w:sz w:val="18"/>
      <w:szCs w:val="18"/>
    </w:rPr>
  </w:style>
  <w:style w:type="paragraph" w:styleId="7">
    <w:name w:val="Body Text"/>
    <w:basedOn w:val="1"/>
    <w:link w:val="24"/>
    <w:qFormat/>
    <w:uiPriority w:val="99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semiHidden/>
    <w:qFormat/>
    <w:uiPriority w:val="9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cs="Times New Roman"/>
      <w:sz w:val="20"/>
      <w:szCs w:val="20"/>
    </w:rPr>
  </w:style>
  <w:style w:type="paragraph" w:styleId="9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cs="Times New Roman"/>
      <w:b/>
      <w:bCs/>
      <w:caps/>
    </w:rPr>
  </w:style>
  <w:style w:type="paragraph" w:styleId="13">
    <w:name w:val="toc 4"/>
    <w:basedOn w:val="1"/>
    <w:next w:val="1"/>
    <w:semiHidden/>
    <w:qFormat/>
    <w:uiPriority w:val="9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cs="Times New Roman"/>
      <w:sz w:val="20"/>
      <w:szCs w:val="20"/>
    </w:rPr>
  </w:style>
  <w:style w:type="paragraph" w:styleId="14">
    <w:name w:val="toc 2"/>
    <w:basedOn w:val="1"/>
    <w:next w:val="1"/>
    <w:semiHidden/>
    <w:qFormat/>
    <w:uiPriority w:val="9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cs="Times New Roman"/>
      <w:smallCaps/>
      <w:sz w:val="20"/>
      <w:szCs w:val="20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8">
    <w:name w:val="Hyperlink"/>
    <w:basedOn w:val="17"/>
    <w:qFormat/>
    <w:uiPriority w:val="99"/>
    <w:rPr>
      <w:color w:val="0000FF"/>
      <w:u w:val="single"/>
    </w:rPr>
  </w:style>
  <w:style w:type="character" w:customStyle="1" w:styleId="19">
    <w:name w:val="标题 1 Char"/>
    <w:basedOn w:val="17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0">
    <w:name w:val="标题 2 Char"/>
    <w:basedOn w:val="17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1">
    <w:name w:val="标题 3 Char"/>
    <w:basedOn w:val="17"/>
    <w:link w:val="4"/>
    <w:qFormat/>
    <w:locked/>
    <w:uiPriority w:val="99"/>
    <w:rPr>
      <w:b/>
      <w:bCs/>
      <w:sz w:val="32"/>
      <w:szCs w:val="32"/>
    </w:rPr>
  </w:style>
  <w:style w:type="character" w:customStyle="1" w:styleId="22">
    <w:name w:val="标题 4 Char"/>
    <w:basedOn w:val="17"/>
    <w:link w:val="5"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3">
    <w:name w:val="文档结构图 Char"/>
    <w:basedOn w:val="17"/>
    <w:link w:val="6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4">
    <w:name w:val="正文文本 Char"/>
    <w:basedOn w:val="17"/>
    <w:link w:val="7"/>
    <w:qFormat/>
    <w:locked/>
    <w:uiPriority w:val="99"/>
    <w:rPr>
      <w:rFonts w:ascii="Times New Roman" w:hAnsi="Times New Roman" w:eastAsia="幼圆" w:cs="Times New Roman"/>
      <w:sz w:val="24"/>
      <w:szCs w:val="24"/>
    </w:rPr>
  </w:style>
  <w:style w:type="character" w:customStyle="1" w:styleId="25">
    <w:name w:val="批注框文本 Char"/>
    <w:basedOn w:val="17"/>
    <w:link w:val="9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26">
    <w:name w:val="页脚 Char"/>
    <w:basedOn w:val="17"/>
    <w:link w:val="10"/>
    <w:qFormat/>
    <w:locked/>
    <w:uiPriority w:val="99"/>
    <w:rPr>
      <w:sz w:val="18"/>
      <w:szCs w:val="18"/>
    </w:rPr>
  </w:style>
  <w:style w:type="character" w:customStyle="1" w:styleId="27">
    <w:name w:val="页眉 Char"/>
    <w:basedOn w:val="17"/>
    <w:link w:val="11"/>
    <w:qFormat/>
    <w:locked/>
    <w:uiPriority w:val="99"/>
    <w:rPr>
      <w:sz w:val="18"/>
      <w:szCs w:val="18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328</Words>
  <Characters>1875</Characters>
  <Lines>15</Lines>
  <Paragraphs>4</Paragraphs>
  <TotalTime>0</TotalTime>
  <ScaleCrop>false</ScaleCrop>
  <LinksUpToDate>false</LinksUpToDate>
  <CharactersWithSpaces>2199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2020-11-28T07:27:51Z</dcterms:modified>
  <dc:title>ZH-01多功能称重控制器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